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57F49AA" w14:textId="0DD88C51" w:rsidR="00FC3872" w:rsidRDefault="00FC3872" w:rsidP="00FC387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bookmarkStart w:id="0" w:name="_GoBack"/>
      <w:r w:rsidRPr="00FC3872">
        <w:rPr>
          <w:bCs/>
          <w:iCs/>
          <w:szCs w:val="28"/>
        </w:rPr>
        <w:t>Обращения граждан через ПОС</w:t>
      </w:r>
    </w:p>
    <w:bookmarkEnd w:id="0"/>
    <w:p w14:paraId="478BB7C6" w14:textId="77777777" w:rsidR="00FC3872" w:rsidRPr="00FC3872" w:rsidRDefault="00FC3872" w:rsidP="00FC387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</w:p>
    <w:p w14:paraId="5F39F5E4" w14:textId="77777777"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 xml:space="preserve">Платформа обратной связи (ПОС) предназначена для направления гражданами и юридическими лицами в Росреестр, его территориальные органы, ППК «Роскадастр» и её филиалы на рассмотрение сообщений с использованием электронной формы, размещаемой на ЕПГУ и официальном сайте Росреестра. </w:t>
      </w:r>
    </w:p>
    <w:p w14:paraId="4D9B24B0" w14:textId="77777777"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 xml:space="preserve">В I квартале 2024 года в Управление Росреестра по Чеченской Республике поступило на рассмотрение 149 сообщений из них 101 поступили с фаст-треком. Уменьшилось количество обращений на 2% (в IV квартале 2023 года – 152 сообщения), а количество обращений с фаст-треком увеличилось на 10 % (в IV квартале 2023 года – 92). </w:t>
      </w:r>
    </w:p>
    <w:p w14:paraId="53DB4D40" w14:textId="77777777"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>Поводом для обращения может стать любой вопрос, находящийся в компетенции Росреестра. Например, какие документы необходимы для оформления права собственности на объект недвижимости? Почему в онлайн-выписке из ЕГРН отображается объект, который мне не принадлежит? Что делать, если я хочу изменить вид разрешенного использования земельного участка? И так далее.</w:t>
      </w:r>
    </w:p>
    <w:p w14:paraId="1F2F7DDF" w14:textId="77777777" w:rsidR="00FC3872" w:rsidRPr="00FC3872" w:rsidRDefault="00FC3872" w:rsidP="00FC387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C3872">
        <w:rPr>
          <w:bCs/>
          <w:iCs/>
          <w:szCs w:val="28"/>
        </w:rPr>
        <w:t>«</w:t>
      </w:r>
      <w:r w:rsidRPr="00FC3872">
        <w:rPr>
          <w:bCs/>
          <w:i/>
          <w:iCs/>
          <w:szCs w:val="28"/>
        </w:rPr>
        <w:t>Максимальный срок для ответа, как и при обычных обращениях, составляет 30 дней. По факту все отрабатывается быстрее. Ответ приходит в электронной форме на тот ресурс, с которого обращались. В текущем периоде отклоненных и нерешенных сообщений не выявлено. Ответы заявителям направляются с разъяснением о проделанной работе</w:t>
      </w:r>
      <w:r w:rsidRPr="00FC3872">
        <w:rPr>
          <w:bCs/>
          <w:iCs/>
          <w:szCs w:val="28"/>
        </w:rPr>
        <w:t>» - сообщил начальник отдела общего обеспечения Управления Росреестра по Чеченской Республике Магомед Шабиханов.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37BB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9FD6-CE4E-45B3-9696-229675AD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2024-03-29T13:24:00Z</cp:lastPrinted>
  <dcterms:created xsi:type="dcterms:W3CDTF">2024-04-19T14:25:00Z</dcterms:created>
  <dcterms:modified xsi:type="dcterms:W3CDTF">2024-04-22T06:47:00Z</dcterms:modified>
</cp:coreProperties>
</file>