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59C5" w14:textId="3C21849F" w:rsidR="00431510" w:rsidRPr="00431510" w:rsidRDefault="00431510" w:rsidP="00431510">
      <w:pPr>
        <w:tabs>
          <w:tab w:val="left" w:pos="1515"/>
        </w:tabs>
        <w:spacing w:line="276" w:lineRule="auto"/>
        <w:rPr>
          <w:b/>
          <w:bCs/>
          <w:sz w:val="16"/>
          <w:szCs w:val="18"/>
        </w:rPr>
      </w:pPr>
      <w:bookmarkStart w:id="0" w:name="_GoBack"/>
      <w:bookmarkEnd w:id="0"/>
      <w:r w:rsidRPr="00431510">
        <w:rPr>
          <w:noProof/>
          <w:sz w:val="16"/>
          <w:szCs w:val="18"/>
        </w:rPr>
        <mc:AlternateContent>
          <mc:Choice Requires="wps">
            <w:drawing>
              <wp:anchor distT="0" distB="0" distL="114300" distR="114300" simplePos="0" relativeHeight="251660288" behindDoc="0" locked="0" layoutInCell="1" allowOverlap="1" wp14:anchorId="36A61C0A" wp14:editId="0B4DA0E1">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61C0A" id="_x0000_t202" coordsize="21600,21600" o:spt="202" path="m,l,21600r21600,l21600,xe">
                <v:stroke joinstyle="miter"/>
                <v:path gradientshapeok="t" o:connecttype="rect"/>
              </v:shapetype>
              <v:shape id="Поле 3" o:spid="_x0000_s1026" type="#_x0000_t202" style="position:absolute;margin-left:68.95pt;margin-top:47.3pt;width:164.85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431510">
        <w:rPr>
          <w:noProof/>
          <w:sz w:val="16"/>
          <w:szCs w:val="18"/>
        </w:rPr>
        <w:drawing>
          <wp:inline distT="0" distB="0" distL="0" distR="0" wp14:anchorId="1D8E74D7" wp14:editId="400F9FDB">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7B32C94F" w14:textId="77777777" w:rsidR="00431510" w:rsidRPr="00431510" w:rsidRDefault="00431510" w:rsidP="00431510">
      <w:pPr>
        <w:tabs>
          <w:tab w:val="left" w:pos="1515"/>
        </w:tabs>
        <w:spacing w:line="276" w:lineRule="auto"/>
        <w:rPr>
          <w:b/>
          <w:bCs/>
          <w:sz w:val="16"/>
          <w:szCs w:val="18"/>
        </w:rPr>
      </w:pPr>
    </w:p>
    <w:p w14:paraId="6661C75F" w14:textId="77777777" w:rsidR="00431510" w:rsidRPr="00431510" w:rsidRDefault="00431510" w:rsidP="00431510">
      <w:pPr>
        <w:tabs>
          <w:tab w:val="left" w:pos="1515"/>
        </w:tabs>
        <w:spacing w:line="276" w:lineRule="auto"/>
        <w:jc w:val="both"/>
        <w:rPr>
          <w:b/>
          <w:bCs/>
          <w:szCs w:val="28"/>
        </w:rPr>
      </w:pPr>
      <w:r w:rsidRPr="00431510">
        <w:rPr>
          <w:b/>
          <w:bCs/>
          <w:szCs w:val="28"/>
        </w:rPr>
        <w:t>#Росреестр</w:t>
      </w:r>
    </w:p>
    <w:p w14:paraId="502A6219" w14:textId="77777777" w:rsidR="00431510" w:rsidRDefault="00431510" w:rsidP="00431510">
      <w:pPr>
        <w:tabs>
          <w:tab w:val="left" w:pos="1515"/>
        </w:tabs>
        <w:spacing w:line="276" w:lineRule="auto"/>
        <w:jc w:val="both"/>
        <w:rPr>
          <w:b/>
          <w:bCs/>
          <w:szCs w:val="28"/>
        </w:rPr>
      </w:pPr>
    </w:p>
    <w:p w14:paraId="586FC031" w14:textId="77777777" w:rsidR="00832A95" w:rsidRDefault="00832A95" w:rsidP="00431510">
      <w:pPr>
        <w:tabs>
          <w:tab w:val="left" w:pos="1515"/>
        </w:tabs>
        <w:spacing w:line="276" w:lineRule="auto"/>
        <w:jc w:val="both"/>
        <w:rPr>
          <w:b/>
          <w:bCs/>
          <w:szCs w:val="28"/>
        </w:rPr>
      </w:pPr>
    </w:p>
    <w:p w14:paraId="68D0B29C" w14:textId="77777777" w:rsidR="00564364" w:rsidRDefault="00564364" w:rsidP="00564364">
      <w:pPr>
        <w:tabs>
          <w:tab w:val="left" w:pos="1515"/>
        </w:tabs>
        <w:spacing w:line="276" w:lineRule="auto"/>
        <w:jc w:val="center"/>
        <w:rPr>
          <w:b/>
          <w:bCs/>
          <w:szCs w:val="28"/>
        </w:rPr>
      </w:pPr>
      <w:r w:rsidRPr="00564364">
        <w:rPr>
          <w:b/>
          <w:bCs/>
          <w:szCs w:val="28"/>
        </w:rPr>
        <w:t>Проект закона о дополнительных гарантиях прав участников долевого строительства</w:t>
      </w:r>
    </w:p>
    <w:p w14:paraId="27FD1978" w14:textId="77777777" w:rsidR="00564364" w:rsidRPr="00564364" w:rsidRDefault="00564364" w:rsidP="00564364">
      <w:pPr>
        <w:tabs>
          <w:tab w:val="left" w:pos="1515"/>
        </w:tabs>
        <w:spacing w:line="276" w:lineRule="auto"/>
        <w:jc w:val="center"/>
        <w:rPr>
          <w:bCs/>
          <w:szCs w:val="28"/>
        </w:rPr>
      </w:pPr>
    </w:p>
    <w:p w14:paraId="2960F9B8" w14:textId="453DE8E4" w:rsidR="00564364" w:rsidRPr="00564364" w:rsidRDefault="00564364" w:rsidP="00564364">
      <w:pPr>
        <w:spacing w:line="276" w:lineRule="auto"/>
        <w:jc w:val="both"/>
        <w:rPr>
          <w:bCs/>
          <w:szCs w:val="28"/>
        </w:rPr>
      </w:pPr>
      <w:r>
        <w:rPr>
          <w:bCs/>
          <w:szCs w:val="28"/>
        </w:rPr>
        <w:tab/>
      </w:r>
      <w:r w:rsidRPr="00564364">
        <w:rPr>
          <w:bCs/>
          <w:szCs w:val="28"/>
        </w:rPr>
        <w:t>Минстроем предложен Проект Федерального закона "О внесении изменений в отдельные законодательные акты Российской Федерации" (не внесен в ГД ФС РФ) о дополнительных гарантиях прав участников долевого строительства.</w:t>
      </w:r>
    </w:p>
    <w:p w14:paraId="0858C2AB" w14:textId="30584438" w:rsidR="00564364" w:rsidRPr="00564364" w:rsidRDefault="00564364" w:rsidP="00564364">
      <w:pPr>
        <w:tabs>
          <w:tab w:val="left" w:pos="-142"/>
        </w:tabs>
        <w:spacing w:line="276" w:lineRule="auto"/>
        <w:jc w:val="both"/>
        <w:rPr>
          <w:bCs/>
          <w:szCs w:val="28"/>
        </w:rPr>
      </w:pPr>
      <w:r>
        <w:rPr>
          <w:bCs/>
          <w:szCs w:val="28"/>
        </w:rPr>
        <w:tab/>
      </w:r>
      <w:r w:rsidRPr="00564364">
        <w:rPr>
          <w:bCs/>
          <w:szCs w:val="28"/>
        </w:rPr>
        <w:t>Проект вносит изменения в некоторые законодательные акты, включая закон о несостоятельности (банкротстве), закон об участии в долевом строительстве многоквартирных домов и иных объектов недвижимости, закон о дополнительных мерах господдержки семей, имеющих детей, и др.</w:t>
      </w:r>
    </w:p>
    <w:p w14:paraId="5030BDC9" w14:textId="5ECE6DD4" w:rsidR="00564364" w:rsidRPr="00564364" w:rsidRDefault="00564364" w:rsidP="00564364">
      <w:pPr>
        <w:tabs>
          <w:tab w:val="left" w:pos="0"/>
        </w:tabs>
        <w:spacing w:line="276" w:lineRule="auto"/>
        <w:jc w:val="both"/>
        <w:rPr>
          <w:bCs/>
          <w:szCs w:val="28"/>
        </w:rPr>
      </w:pPr>
      <w:r>
        <w:rPr>
          <w:bCs/>
          <w:szCs w:val="28"/>
        </w:rPr>
        <w:tab/>
      </w:r>
      <w:r w:rsidRPr="00564364">
        <w:rPr>
          <w:bCs/>
          <w:szCs w:val="28"/>
        </w:rPr>
        <w:t>В целях повышения эффективности использования бюджетных средств проектом предлагается предусмотреть, что расчет соотношения стоимости прав застройщика на земельный участок с находящимися на нем объектом (объектами) незавершенного строительства и совокупного размера требований участников строительства осуществляется на основании отчета оценщика, привлеченного Фондом, созданным РФ в целях реализации государственной жилищной политики по защите прав граждан - участников долевого строительства.</w:t>
      </w:r>
    </w:p>
    <w:p w14:paraId="78EDB38A" w14:textId="3044E9E9" w:rsidR="00564364" w:rsidRPr="00564364" w:rsidRDefault="00564364" w:rsidP="00564364">
      <w:pPr>
        <w:tabs>
          <w:tab w:val="left" w:pos="-567"/>
        </w:tabs>
        <w:spacing w:line="276" w:lineRule="auto"/>
        <w:jc w:val="both"/>
        <w:rPr>
          <w:bCs/>
          <w:szCs w:val="28"/>
        </w:rPr>
      </w:pPr>
      <w:r>
        <w:rPr>
          <w:bCs/>
          <w:szCs w:val="28"/>
        </w:rPr>
        <w:tab/>
      </w:r>
      <w:r w:rsidRPr="00564364">
        <w:rPr>
          <w:bCs/>
          <w:szCs w:val="28"/>
        </w:rPr>
        <w:t>Отчеты об оценке, подготовленные по заказу конкурсного управляющего, будут проверяться фондом и оспариваться в случае выявления нарушений, влияющих на стоимость активов.</w:t>
      </w:r>
    </w:p>
    <w:p w14:paraId="520DA812" w14:textId="1AB51720" w:rsidR="00564364" w:rsidRPr="00564364" w:rsidRDefault="00564364" w:rsidP="00564364">
      <w:pPr>
        <w:spacing w:line="276" w:lineRule="auto"/>
        <w:jc w:val="both"/>
        <w:rPr>
          <w:bCs/>
          <w:szCs w:val="28"/>
        </w:rPr>
      </w:pPr>
      <w:r>
        <w:rPr>
          <w:bCs/>
          <w:szCs w:val="28"/>
        </w:rPr>
        <w:tab/>
      </w:r>
      <w:r w:rsidRPr="00564364">
        <w:rPr>
          <w:bCs/>
          <w:szCs w:val="28"/>
        </w:rPr>
        <w:t>Проект предусматривает также оптимизацию процедуры передачи приобретателю земельного участка с находящимися на нем неотделимыми улучшениями и обязательств застройщика путем исключения необходимости заключения конкурсным управляющим с приобретателем договора передачи, а также установления срока такой передачи - в течение пятнадцати дней со дня вступления в законную силу определения арбитражного суда.</w:t>
      </w:r>
    </w:p>
    <w:p w14:paraId="70F5ACF4" w14:textId="119EF8A2" w:rsidR="00564364" w:rsidRPr="00564364" w:rsidRDefault="00564364" w:rsidP="00564364">
      <w:pPr>
        <w:spacing w:line="276" w:lineRule="auto"/>
        <w:jc w:val="both"/>
        <w:rPr>
          <w:bCs/>
          <w:szCs w:val="28"/>
        </w:rPr>
      </w:pPr>
      <w:r>
        <w:rPr>
          <w:bCs/>
          <w:szCs w:val="28"/>
        </w:rPr>
        <w:tab/>
      </w:r>
      <w:r w:rsidRPr="00564364">
        <w:rPr>
          <w:bCs/>
          <w:szCs w:val="28"/>
        </w:rPr>
        <w:t>Кроме того, предлагается включать/исключать из единого реестра проблемных объектов (ЕРПО) объекты исходя из сведений о наличии/отсутствии требований граждан - участников строительства независимо от введения в отношении застройщика процедуры, применяемой в деле о банкротстве.</w:t>
      </w:r>
    </w:p>
    <w:p w14:paraId="1BF8F47E" w14:textId="6F4DAAD1" w:rsidR="00564364" w:rsidRPr="00564364" w:rsidRDefault="00564364" w:rsidP="00564364">
      <w:pPr>
        <w:spacing w:line="276" w:lineRule="auto"/>
        <w:jc w:val="both"/>
        <w:rPr>
          <w:bCs/>
          <w:szCs w:val="28"/>
        </w:rPr>
      </w:pPr>
      <w:r>
        <w:rPr>
          <w:bCs/>
          <w:szCs w:val="28"/>
        </w:rPr>
        <w:lastRenderedPageBreak/>
        <w:tab/>
      </w:r>
      <w:r w:rsidRPr="00564364">
        <w:rPr>
          <w:bCs/>
          <w:szCs w:val="28"/>
        </w:rPr>
        <w:t xml:space="preserve">В целях обеспечения единообразного подхода к восстановлению прав граждан - участников строительства проектом предусмотрено ограничение права на получение возмещения: предлагается осуществлять выплату членам ЖСК (иного специализированного кооператива) в отношении одного </w:t>
      </w:r>
      <w:proofErr w:type="spellStart"/>
      <w:r w:rsidRPr="00564364">
        <w:rPr>
          <w:bCs/>
          <w:szCs w:val="28"/>
        </w:rPr>
        <w:t>машино</w:t>
      </w:r>
      <w:proofErr w:type="spellEnd"/>
      <w:r w:rsidRPr="00564364">
        <w:rPr>
          <w:bCs/>
          <w:szCs w:val="28"/>
        </w:rPr>
        <w:t>-места и (или) нежилого помещения, как и иным участникам строительства.</w:t>
      </w:r>
    </w:p>
    <w:p w14:paraId="38C85652" w14:textId="33C6DE5F" w:rsidR="00564364" w:rsidRPr="00564364" w:rsidRDefault="00564364" w:rsidP="00564364">
      <w:pPr>
        <w:tabs>
          <w:tab w:val="left" w:pos="-709"/>
        </w:tabs>
        <w:spacing w:line="276" w:lineRule="auto"/>
        <w:jc w:val="both"/>
        <w:rPr>
          <w:bCs/>
          <w:szCs w:val="28"/>
        </w:rPr>
      </w:pPr>
      <w:r>
        <w:rPr>
          <w:bCs/>
          <w:szCs w:val="28"/>
        </w:rPr>
        <w:tab/>
      </w:r>
      <w:r w:rsidRPr="00564364">
        <w:rPr>
          <w:bCs/>
          <w:szCs w:val="28"/>
        </w:rPr>
        <w:t>Проектом предлагается также при проведении экспертизы проектной документации МКД осуществлять оценку ее соответствия установленным требованиям, действовавшим на дату выдачи разрешения на строительство. Предлагаемое изменение позволит избежать необходимости приобретателю "проблемного" объекта осуществлять его снос в случае, если проектная документация не соответствует текущим требованиям.</w:t>
      </w:r>
    </w:p>
    <w:p w14:paraId="513F3120" w14:textId="77777777" w:rsidR="003A7CE3" w:rsidRDefault="003A7CE3" w:rsidP="00431510">
      <w:pPr>
        <w:tabs>
          <w:tab w:val="left" w:pos="1515"/>
        </w:tabs>
        <w:spacing w:line="276" w:lineRule="auto"/>
        <w:jc w:val="both"/>
        <w:rPr>
          <w:b/>
          <w:bCs/>
          <w:szCs w:val="28"/>
        </w:rPr>
      </w:pPr>
    </w:p>
    <w:p w14:paraId="38856153" w14:textId="77777777" w:rsidR="00CD7019" w:rsidRDefault="00CD7019" w:rsidP="00431510">
      <w:pPr>
        <w:tabs>
          <w:tab w:val="left" w:pos="1515"/>
        </w:tabs>
        <w:spacing w:line="276" w:lineRule="auto"/>
        <w:jc w:val="both"/>
        <w:rPr>
          <w:b/>
          <w:bCs/>
          <w:szCs w:val="28"/>
        </w:rPr>
      </w:pPr>
    </w:p>
    <w:p w14:paraId="5E78FD8D" w14:textId="77777777" w:rsidR="00F14819" w:rsidRDefault="00F14819" w:rsidP="00431510">
      <w:pPr>
        <w:tabs>
          <w:tab w:val="left" w:pos="1515"/>
        </w:tabs>
        <w:spacing w:line="276" w:lineRule="auto"/>
        <w:jc w:val="right"/>
        <w:rPr>
          <w:szCs w:val="28"/>
        </w:rPr>
      </w:pPr>
    </w:p>
    <w:p w14:paraId="46ED5A7F" w14:textId="77777777" w:rsidR="00431510" w:rsidRPr="00431510" w:rsidRDefault="00431510" w:rsidP="00431510">
      <w:pPr>
        <w:tabs>
          <w:tab w:val="left" w:pos="1515"/>
        </w:tabs>
        <w:spacing w:line="276" w:lineRule="auto"/>
        <w:jc w:val="right"/>
        <w:rPr>
          <w:szCs w:val="28"/>
        </w:rPr>
      </w:pPr>
      <w:r w:rsidRPr="00431510">
        <w:rPr>
          <w:szCs w:val="28"/>
        </w:rPr>
        <w:t xml:space="preserve">Заместитель руководителя Управления </w:t>
      </w:r>
    </w:p>
    <w:p w14:paraId="1AB592DB" w14:textId="77777777" w:rsidR="00431510" w:rsidRPr="00431510" w:rsidRDefault="00431510" w:rsidP="00431510">
      <w:pPr>
        <w:tabs>
          <w:tab w:val="left" w:pos="1515"/>
        </w:tabs>
        <w:spacing w:line="276" w:lineRule="auto"/>
        <w:jc w:val="right"/>
        <w:rPr>
          <w:szCs w:val="28"/>
        </w:rPr>
      </w:pPr>
      <w:r w:rsidRPr="00431510">
        <w:rPr>
          <w:szCs w:val="28"/>
        </w:rPr>
        <w:t>Росреестра по Чеченской Республике</w:t>
      </w:r>
    </w:p>
    <w:p w14:paraId="68AF8534" w14:textId="6D5A0A48" w:rsidR="00431510" w:rsidRPr="00490107" w:rsidRDefault="00431510" w:rsidP="00FB3832">
      <w:pPr>
        <w:tabs>
          <w:tab w:val="left" w:pos="1515"/>
        </w:tabs>
        <w:spacing w:line="276" w:lineRule="auto"/>
        <w:jc w:val="right"/>
        <w:rPr>
          <w:sz w:val="16"/>
          <w:szCs w:val="18"/>
        </w:rPr>
      </w:pPr>
      <w:r w:rsidRPr="00431510">
        <w:rPr>
          <w:szCs w:val="28"/>
        </w:rPr>
        <w:t>А.Л. Шаипов</w:t>
      </w:r>
    </w:p>
    <w:sectPr w:rsidR="00431510" w:rsidRPr="00490107" w:rsidSect="00490107">
      <w:pgSz w:w="11907" w:h="16840" w:code="9"/>
      <w:pgMar w:top="993" w:right="850" w:bottom="28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BB5"/>
    <w:multiLevelType w:val="multilevel"/>
    <w:tmpl w:val="D7C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F3AB0"/>
    <w:multiLevelType w:val="multilevel"/>
    <w:tmpl w:val="6E3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76DBE"/>
    <w:multiLevelType w:val="multilevel"/>
    <w:tmpl w:val="C14C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26850"/>
    <w:rsid w:val="00031F0D"/>
    <w:rsid w:val="00036D64"/>
    <w:rsid w:val="00037FDE"/>
    <w:rsid w:val="00045A0B"/>
    <w:rsid w:val="00061DF2"/>
    <w:rsid w:val="00064BF3"/>
    <w:rsid w:val="0007730D"/>
    <w:rsid w:val="00090150"/>
    <w:rsid w:val="000969EA"/>
    <w:rsid w:val="000A3A7B"/>
    <w:rsid w:val="000A4E3D"/>
    <w:rsid w:val="000B39FE"/>
    <w:rsid w:val="000D0181"/>
    <w:rsid w:val="000D3583"/>
    <w:rsid w:val="000D5B68"/>
    <w:rsid w:val="000E0F7D"/>
    <w:rsid w:val="00102A75"/>
    <w:rsid w:val="00105675"/>
    <w:rsid w:val="00110426"/>
    <w:rsid w:val="001118DA"/>
    <w:rsid w:val="0014083E"/>
    <w:rsid w:val="00154F1E"/>
    <w:rsid w:val="0018632C"/>
    <w:rsid w:val="0019141F"/>
    <w:rsid w:val="00192515"/>
    <w:rsid w:val="00195517"/>
    <w:rsid w:val="001A0865"/>
    <w:rsid w:val="001D27A3"/>
    <w:rsid w:val="00211313"/>
    <w:rsid w:val="00214662"/>
    <w:rsid w:val="002204CF"/>
    <w:rsid w:val="00230F75"/>
    <w:rsid w:val="0023351C"/>
    <w:rsid w:val="0024336B"/>
    <w:rsid w:val="00283038"/>
    <w:rsid w:val="00294740"/>
    <w:rsid w:val="002A36F0"/>
    <w:rsid w:val="002A71D3"/>
    <w:rsid w:val="002B629A"/>
    <w:rsid w:val="002B66AC"/>
    <w:rsid w:val="002E3E2B"/>
    <w:rsid w:val="0030044D"/>
    <w:rsid w:val="00311E59"/>
    <w:rsid w:val="00313421"/>
    <w:rsid w:val="003211CE"/>
    <w:rsid w:val="00325622"/>
    <w:rsid w:val="00326D78"/>
    <w:rsid w:val="00330FD9"/>
    <w:rsid w:val="0033478E"/>
    <w:rsid w:val="00351617"/>
    <w:rsid w:val="00372F64"/>
    <w:rsid w:val="003941D8"/>
    <w:rsid w:val="003959E7"/>
    <w:rsid w:val="003A6F37"/>
    <w:rsid w:val="003A7CE3"/>
    <w:rsid w:val="003B0FA3"/>
    <w:rsid w:val="003B11E8"/>
    <w:rsid w:val="003C0AA4"/>
    <w:rsid w:val="003C26DD"/>
    <w:rsid w:val="003E0AF6"/>
    <w:rsid w:val="004158ED"/>
    <w:rsid w:val="00431510"/>
    <w:rsid w:val="004331DD"/>
    <w:rsid w:val="00466738"/>
    <w:rsid w:val="00490107"/>
    <w:rsid w:val="004C0543"/>
    <w:rsid w:val="004D2C39"/>
    <w:rsid w:val="004D2DB3"/>
    <w:rsid w:val="004E256F"/>
    <w:rsid w:val="004E50DD"/>
    <w:rsid w:val="004F38E3"/>
    <w:rsid w:val="00556431"/>
    <w:rsid w:val="00560EDC"/>
    <w:rsid w:val="005614EA"/>
    <w:rsid w:val="00564364"/>
    <w:rsid w:val="005874DF"/>
    <w:rsid w:val="005A1E30"/>
    <w:rsid w:val="005A50BF"/>
    <w:rsid w:val="005A6F32"/>
    <w:rsid w:val="00610589"/>
    <w:rsid w:val="006207BC"/>
    <w:rsid w:val="00624671"/>
    <w:rsid w:val="006A2E9B"/>
    <w:rsid w:val="006A663C"/>
    <w:rsid w:val="006C13E4"/>
    <w:rsid w:val="006D2120"/>
    <w:rsid w:val="006D471E"/>
    <w:rsid w:val="006E1A28"/>
    <w:rsid w:val="006F57E3"/>
    <w:rsid w:val="00716421"/>
    <w:rsid w:val="007330FE"/>
    <w:rsid w:val="007372F5"/>
    <w:rsid w:val="00750F3B"/>
    <w:rsid w:val="0076167A"/>
    <w:rsid w:val="00776E00"/>
    <w:rsid w:val="00784115"/>
    <w:rsid w:val="00792811"/>
    <w:rsid w:val="007A48BA"/>
    <w:rsid w:val="007B6F69"/>
    <w:rsid w:val="007D50A0"/>
    <w:rsid w:val="007E0E0E"/>
    <w:rsid w:val="0080045D"/>
    <w:rsid w:val="00803E10"/>
    <w:rsid w:val="00817793"/>
    <w:rsid w:val="008254C3"/>
    <w:rsid w:val="008260BE"/>
    <w:rsid w:val="00832A95"/>
    <w:rsid w:val="008353F7"/>
    <w:rsid w:val="008577C9"/>
    <w:rsid w:val="00865D0F"/>
    <w:rsid w:val="00876CD1"/>
    <w:rsid w:val="00882E0C"/>
    <w:rsid w:val="008E7550"/>
    <w:rsid w:val="0092644F"/>
    <w:rsid w:val="00926DD1"/>
    <w:rsid w:val="00940574"/>
    <w:rsid w:val="00982F24"/>
    <w:rsid w:val="009A4BBE"/>
    <w:rsid w:val="009C134D"/>
    <w:rsid w:val="009C3AE8"/>
    <w:rsid w:val="00A07741"/>
    <w:rsid w:val="00A35BA4"/>
    <w:rsid w:val="00A4069E"/>
    <w:rsid w:val="00A51632"/>
    <w:rsid w:val="00A53B7E"/>
    <w:rsid w:val="00A65476"/>
    <w:rsid w:val="00A65DAB"/>
    <w:rsid w:val="00A8152E"/>
    <w:rsid w:val="00AA032C"/>
    <w:rsid w:val="00AF0D8C"/>
    <w:rsid w:val="00B21A9F"/>
    <w:rsid w:val="00B226D0"/>
    <w:rsid w:val="00B3552E"/>
    <w:rsid w:val="00B37EC1"/>
    <w:rsid w:val="00B677DE"/>
    <w:rsid w:val="00B72491"/>
    <w:rsid w:val="00B926F0"/>
    <w:rsid w:val="00BB571A"/>
    <w:rsid w:val="00BC4A08"/>
    <w:rsid w:val="00BC7A92"/>
    <w:rsid w:val="00BD6831"/>
    <w:rsid w:val="00C0656B"/>
    <w:rsid w:val="00C21E6D"/>
    <w:rsid w:val="00C3750E"/>
    <w:rsid w:val="00C45651"/>
    <w:rsid w:val="00C52862"/>
    <w:rsid w:val="00C75474"/>
    <w:rsid w:val="00C931D4"/>
    <w:rsid w:val="00C975D0"/>
    <w:rsid w:val="00CB63E8"/>
    <w:rsid w:val="00CC171B"/>
    <w:rsid w:val="00CC60E0"/>
    <w:rsid w:val="00CD30BF"/>
    <w:rsid w:val="00CD7019"/>
    <w:rsid w:val="00D143D1"/>
    <w:rsid w:val="00D42000"/>
    <w:rsid w:val="00D74319"/>
    <w:rsid w:val="00DA35B5"/>
    <w:rsid w:val="00DA637A"/>
    <w:rsid w:val="00DA7E4B"/>
    <w:rsid w:val="00DB3342"/>
    <w:rsid w:val="00DC6025"/>
    <w:rsid w:val="00DD5D7A"/>
    <w:rsid w:val="00DE1A63"/>
    <w:rsid w:val="00DF3E19"/>
    <w:rsid w:val="00DF5CF8"/>
    <w:rsid w:val="00E02EB1"/>
    <w:rsid w:val="00E034B3"/>
    <w:rsid w:val="00E156B4"/>
    <w:rsid w:val="00E1652D"/>
    <w:rsid w:val="00E224E4"/>
    <w:rsid w:val="00E251F8"/>
    <w:rsid w:val="00E315B8"/>
    <w:rsid w:val="00E3440C"/>
    <w:rsid w:val="00E50E43"/>
    <w:rsid w:val="00E561D5"/>
    <w:rsid w:val="00E65A72"/>
    <w:rsid w:val="00E67F23"/>
    <w:rsid w:val="00E71524"/>
    <w:rsid w:val="00E8306A"/>
    <w:rsid w:val="00ED6049"/>
    <w:rsid w:val="00EF3399"/>
    <w:rsid w:val="00F010CA"/>
    <w:rsid w:val="00F13C0E"/>
    <w:rsid w:val="00F14819"/>
    <w:rsid w:val="00F17ED2"/>
    <w:rsid w:val="00F22095"/>
    <w:rsid w:val="00F26917"/>
    <w:rsid w:val="00F47300"/>
    <w:rsid w:val="00F5126B"/>
    <w:rsid w:val="00FB166E"/>
    <w:rsid w:val="00FB3832"/>
    <w:rsid w:val="00FC3B8E"/>
    <w:rsid w:val="00FC6906"/>
    <w:rsid w:val="00FE1123"/>
    <w:rsid w:val="00FE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8624015B-FB84-41A1-B127-FEC2E917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560E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character" w:customStyle="1" w:styleId="10">
    <w:name w:val="Заголовок 1 Знак"/>
    <w:basedOn w:val="a0"/>
    <w:link w:val="1"/>
    <w:uiPriority w:val="9"/>
    <w:rsid w:val="00560EDC"/>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94">
      <w:bodyDiv w:val="1"/>
      <w:marLeft w:val="0"/>
      <w:marRight w:val="0"/>
      <w:marTop w:val="0"/>
      <w:marBottom w:val="0"/>
      <w:divBdr>
        <w:top w:val="none" w:sz="0" w:space="0" w:color="auto"/>
        <w:left w:val="none" w:sz="0" w:space="0" w:color="auto"/>
        <w:bottom w:val="none" w:sz="0" w:space="0" w:color="auto"/>
        <w:right w:val="none" w:sz="0" w:space="0" w:color="auto"/>
      </w:divBdr>
      <w:divsChild>
        <w:div w:id="1612974301">
          <w:marLeft w:val="0"/>
          <w:marRight w:val="0"/>
          <w:marTop w:val="0"/>
          <w:marBottom w:val="600"/>
          <w:divBdr>
            <w:top w:val="none" w:sz="0" w:space="0" w:color="auto"/>
            <w:left w:val="none" w:sz="0" w:space="0" w:color="auto"/>
            <w:bottom w:val="none" w:sz="0" w:space="0" w:color="auto"/>
            <w:right w:val="none" w:sz="0" w:space="0" w:color="auto"/>
          </w:divBdr>
          <w:divsChild>
            <w:div w:id="478618986">
              <w:marLeft w:val="0"/>
              <w:marRight w:val="0"/>
              <w:marTop w:val="0"/>
              <w:marBottom w:val="0"/>
              <w:divBdr>
                <w:top w:val="none" w:sz="0" w:space="0" w:color="auto"/>
                <w:left w:val="none" w:sz="0" w:space="0" w:color="auto"/>
                <w:bottom w:val="none" w:sz="0" w:space="0" w:color="auto"/>
                <w:right w:val="none" w:sz="0" w:space="0" w:color="auto"/>
              </w:divBdr>
            </w:div>
          </w:divsChild>
        </w:div>
        <w:div w:id="111360881">
          <w:marLeft w:val="0"/>
          <w:marRight w:val="0"/>
          <w:marTop w:val="240"/>
          <w:marBottom w:val="0"/>
          <w:divBdr>
            <w:top w:val="none" w:sz="0" w:space="0" w:color="auto"/>
            <w:left w:val="none" w:sz="0" w:space="0" w:color="auto"/>
            <w:bottom w:val="none" w:sz="0" w:space="0" w:color="auto"/>
            <w:right w:val="none" w:sz="0" w:space="0" w:color="auto"/>
          </w:divBdr>
        </w:div>
      </w:divsChild>
    </w:div>
    <w:div w:id="167183813">
      <w:bodyDiv w:val="1"/>
      <w:marLeft w:val="0"/>
      <w:marRight w:val="0"/>
      <w:marTop w:val="0"/>
      <w:marBottom w:val="0"/>
      <w:divBdr>
        <w:top w:val="none" w:sz="0" w:space="0" w:color="auto"/>
        <w:left w:val="none" w:sz="0" w:space="0" w:color="auto"/>
        <w:bottom w:val="none" w:sz="0" w:space="0" w:color="auto"/>
        <w:right w:val="none" w:sz="0" w:space="0" w:color="auto"/>
      </w:divBdr>
      <w:divsChild>
        <w:div w:id="1973944454">
          <w:marLeft w:val="210"/>
          <w:marRight w:val="210"/>
          <w:marTop w:val="0"/>
          <w:marBottom w:val="450"/>
          <w:divBdr>
            <w:top w:val="none" w:sz="0" w:space="0" w:color="auto"/>
            <w:left w:val="none" w:sz="0" w:space="0" w:color="auto"/>
            <w:bottom w:val="none" w:sz="0" w:space="0" w:color="auto"/>
            <w:right w:val="none" w:sz="0" w:space="0" w:color="auto"/>
          </w:divBdr>
          <w:divsChild>
            <w:div w:id="1890602256">
              <w:marLeft w:val="0"/>
              <w:marRight w:val="0"/>
              <w:marTop w:val="0"/>
              <w:marBottom w:val="0"/>
              <w:divBdr>
                <w:top w:val="none" w:sz="0" w:space="0" w:color="auto"/>
                <w:left w:val="none" w:sz="0" w:space="0" w:color="auto"/>
                <w:bottom w:val="none" w:sz="0" w:space="0" w:color="auto"/>
                <w:right w:val="none" w:sz="0" w:space="0" w:color="auto"/>
              </w:divBdr>
              <w:divsChild>
                <w:div w:id="1597445998">
                  <w:marLeft w:val="0"/>
                  <w:marRight w:val="0"/>
                  <w:marTop w:val="0"/>
                  <w:marBottom w:val="0"/>
                  <w:divBdr>
                    <w:top w:val="none" w:sz="0" w:space="0" w:color="auto"/>
                    <w:left w:val="none" w:sz="0" w:space="0" w:color="auto"/>
                    <w:bottom w:val="none" w:sz="0" w:space="0" w:color="auto"/>
                    <w:right w:val="none" w:sz="0" w:space="0" w:color="auto"/>
                  </w:divBdr>
                </w:div>
                <w:div w:id="1535732712">
                  <w:marLeft w:val="0"/>
                  <w:marRight w:val="0"/>
                  <w:marTop w:val="0"/>
                  <w:marBottom w:val="0"/>
                  <w:divBdr>
                    <w:top w:val="none" w:sz="0" w:space="0" w:color="auto"/>
                    <w:left w:val="none" w:sz="0" w:space="0" w:color="auto"/>
                    <w:bottom w:val="none" w:sz="0" w:space="0" w:color="auto"/>
                    <w:right w:val="none" w:sz="0" w:space="0" w:color="auto"/>
                  </w:divBdr>
                </w:div>
                <w:div w:id="96628249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662004009">
      <w:bodyDiv w:val="1"/>
      <w:marLeft w:val="0"/>
      <w:marRight w:val="0"/>
      <w:marTop w:val="0"/>
      <w:marBottom w:val="0"/>
      <w:divBdr>
        <w:top w:val="none" w:sz="0" w:space="0" w:color="auto"/>
        <w:left w:val="none" w:sz="0" w:space="0" w:color="auto"/>
        <w:bottom w:val="none" w:sz="0" w:space="0" w:color="auto"/>
        <w:right w:val="none" w:sz="0" w:space="0" w:color="auto"/>
      </w:divBdr>
      <w:divsChild>
        <w:div w:id="1895847319">
          <w:marLeft w:val="210"/>
          <w:marRight w:val="210"/>
          <w:marTop w:val="0"/>
          <w:marBottom w:val="450"/>
          <w:divBdr>
            <w:top w:val="none" w:sz="0" w:space="0" w:color="auto"/>
            <w:left w:val="none" w:sz="0" w:space="0" w:color="auto"/>
            <w:bottom w:val="none" w:sz="0" w:space="0" w:color="auto"/>
            <w:right w:val="none" w:sz="0" w:space="0" w:color="auto"/>
          </w:divBdr>
          <w:divsChild>
            <w:div w:id="1605843107">
              <w:marLeft w:val="0"/>
              <w:marRight w:val="0"/>
              <w:marTop w:val="0"/>
              <w:marBottom w:val="0"/>
              <w:divBdr>
                <w:top w:val="none" w:sz="0" w:space="0" w:color="auto"/>
                <w:left w:val="none" w:sz="0" w:space="0" w:color="auto"/>
                <w:bottom w:val="none" w:sz="0" w:space="0" w:color="auto"/>
                <w:right w:val="none" w:sz="0" w:space="0" w:color="auto"/>
              </w:divBdr>
              <w:divsChild>
                <w:div w:id="888954348">
                  <w:marLeft w:val="0"/>
                  <w:marRight w:val="0"/>
                  <w:marTop w:val="0"/>
                  <w:marBottom w:val="0"/>
                  <w:divBdr>
                    <w:top w:val="none" w:sz="0" w:space="0" w:color="auto"/>
                    <w:left w:val="none" w:sz="0" w:space="0" w:color="auto"/>
                    <w:bottom w:val="none" w:sz="0" w:space="0" w:color="auto"/>
                    <w:right w:val="none" w:sz="0" w:space="0" w:color="auto"/>
                  </w:divBdr>
                </w:div>
                <w:div w:id="994257465">
                  <w:marLeft w:val="0"/>
                  <w:marRight w:val="0"/>
                  <w:marTop w:val="0"/>
                  <w:marBottom w:val="0"/>
                  <w:divBdr>
                    <w:top w:val="none" w:sz="0" w:space="0" w:color="auto"/>
                    <w:left w:val="none" w:sz="0" w:space="0" w:color="auto"/>
                    <w:bottom w:val="none" w:sz="0" w:space="0" w:color="auto"/>
                    <w:right w:val="none" w:sz="0" w:space="0" w:color="auto"/>
                  </w:divBdr>
                </w:div>
                <w:div w:id="152694396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11836751">
      <w:bodyDiv w:val="1"/>
      <w:marLeft w:val="0"/>
      <w:marRight w:val="0"/>
      <w:marTop w:val="0"/>
      <w:marBottom w:val="0"/>
      <w:divBdr>
        <w:top w:val="none" w:sz="0" w:space="0" w:color="auto"/>
        <w:left w:val="none" w:sz="0" w:space="0" w:color="auto"/>
        <w:bottom w:val="none" w:sz="0" w:space="0" w:color="auto"/>
        <w:right w:val="none" w:sz="0" w:space="0" w:color="auto"/>
      </w:divBdr>
      <w:divsChild>
        <w:div w:id="2128372">
          <w:marLeft w:val="210"/>
          <w:marRight w:val="210"/>
          <w:marTop w:val="0"/>
          <w:marBottom w:val="450"/>
          <w:divBdr>
            <w:top w:val="none" w:sz="0" w:space="0" w:color="auto"/>
            <w:left w:val="none" w:sz="0" w:space="0" w:color="auto"/>
            <w:bottom w:val="none" w:sz="0" w:space="0" w:color="auto"/>
            <w:right w:val="none" w:sz="0" w:space="0" w:color="auto"/>
          </w:divBdr>
          <w:divsChild>
            <w:div w:id="1642148991">
              <w:marLeft w:val="0"/>
              <w:marRight w:val="0"/>
              <w:marTop w:val="0"/>
              <w:marBottom w:val="0"/>
              <w:divBdr>
                <w:top w:val="none" w:sz="0" w:space="0" w:color="auto"/>
                <w:left w:val="none" w:sz="0" w:space="0" w:color="auto"/>
                <w:bottom w:val="none" w:sz="0" w:space="0" w:color="auto"/>
                <w:right w:val="none" w:sz="0" w:space="0" w:color="auto"/>
              </w:divBdr>
              <w:divsChild>
                <w:div w:id="1268151036">
                  <w:marLeft w:val="0"/>
                  <w:marRight w:val="0"/>
                  <w:marTop w:val="0"/>
                  <w:marBottom w:val="0"/>
                  <w:divBdr>
                    <w:top w:val="none" w:sz="0" w:space="0" w:color="auto"/>
                    <w:left w:val="none" w:sz="0" w:space="0" w:color="auto"/>
                    <w:bottom w:val="none" w:sz="0" w:space="0" w:color="auto"/>
                    <w:right w:val="none" w:sz="0" w:space="0" w:color="auto"/>
                  </w:divBdr>
                </w:div>
                <w:div w:id="1693417322">
                  <w:marLeft w:val="0"/>
                  <w:marRight w:val="0"/>
                  <w:marTop w:val="0"/>
                  <w:marBottom w:val="0"/>
                  <w:divBdr>
                    <w:top w:val="none" w:sz="0" w:space="0" w:color="auto"/>
                    <w:left w:val="none" w:sz="0" w:space="0" w:color="auto"/>
                    <w:bottom w:val="none" w:sz="0" w:space="0" w:color="auto"/>
                    <w:right w:val="none" w:sz="0" w:space="0" w:color="auto"/>
                  </w:divBdr>
                </w:div>
                <w:div w:id="55247207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2106992630">
      <w:bodyDiv w:val="1"/>
      <w:marLeft w:val="0"/>
      <w:marRight w:val="0"/>
      <w:marTop w:val="0"/>
      <w:marBottom w:val="0"/>
      <w:divBdr>
        <w:top w:val="none" w:sz="0" w:space="0" w:color="auto"/>
        <w:left w:val="none" w:sz="0" w:space="0" w:color="auto"/>
        <w:bottom w:val="none" w:sz="0" w:space="0" w:color="auto"/>
        <w:right w:val="none" w:sz="0" w:space="0" w:color="auto"/>
      </w:divBdr>
      <w:divsChild>
        <w:div w:id="880438906">
          <w:marLeft w:val="0"/>
          <w:marRight w:val="0"/>
          <w:marTop w:val="0"/>
          <w:marBottom w:val="600"/>
          <w:divBdr>
            <w:top w:val="none" w:sz="0" w:space="0" w:color="auto"/>
            <w:left w:val="none" w:sz="0" w:space="0" w:color="auto"/>
            <w:bottom w:val="none" w:sz="0" w:space="0" w:color="auto"/>
            <w:right w:val="none" w:sz="0" w:space="0" w:color="auto"/>
          </w:divBdr>
          <w:divsChild>
            <w:div w:id="1582831242">
              <w:marLeft w:val="0"/>
              <w:marRight w:val="0"/>
              <w:marTop w:val="0"/>
              <w:marBottom w:val="0"/>
              <w:divBdr>
                <w:top w:val="none" w:sz="0" w:space="0" w:color="auto"/>
                <w:left w:val="none" w:sz="0" w:space="0" w:color="auto"/>
                <w:bottom w:val="none" w:sz="0" w:space="0" w:color="auto"/>
                <w:right w:val="none" w:sz="0" w:space="0" w:color="auto"/>
              </w:divBdr>
            </w:div>
          </w:divsChild>
        </w:div>
        <w:div w:id="15122574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6C6F-EAB5-4C7F-940C-D07EFFD3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2019.dotx</Template>
  <TotalTime>0</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2021-04-19T14:19:00Z</cp:lastPrinted>
  <dcterms:created xsi:type="dcterms:W3CDTF">2021-12-01T14:19:00Z</dcterms:created>
  <dcterms:modified xsi:type="dcterms:W3CDTF">2021-12-07T12:37:00Z</dcterms:modified>
</cp:coreProperties>
</file>