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F" w:rsidRPr="00701C9C" w:rsidRDefault="00F0618F" w:rsidP="00701C9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застройщика при получении разрешения на строительство</w:t>
      </w:r>
    </w:p>
    <w:p w:rsidR="00F0618F" w:rsidRPr="00701C9C" w:rsidRDefault="00F0618F" w:rsidP="00701C9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Разрешение на строительство</w:t>
      </w:r>
      <w:r w:rsid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</w:t>
      </w:r>
      <w:r w:rsid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дающий застройщику право осуществлять строительство, реконструкцию объектов капитального строительства.</w:t>
      </w:r>
    </w:p>
    <w:p w:rsidR="00F0618F" w:rsidRPr="00701C9C" w:rsidRDefault="00F0618F" w:rsidP="00701C9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Строительство, реконструкция</w:t>
      </w:r>
      <w:r w:rsid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объектов капитального строительства</w:t>
      </w:r>
      <w:r w:rsid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без получения разрешения на строительство</w:t>
      </w:r>
      <w:r w:rsid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является правонарушением. Объект капитального строительства, возведенный без разрешения на строительство,</w:t>
      </w:r>
      <w:r w:rsidR="00701C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может быть признан самовольной постройкой</w:t>
      </w: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0618F" w:rsidRDefault="00F0618F" w:rsidP="00701C9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разрешения на строительство осуществляется органами местного самоуправления по месту расположения земельного участка, а также иными органами</w:t>
      </w:r>
      <w:r w:rsid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Федерации.</w:t>
      </w:r>
    </w:p>
    <w:p w:rsidR="00701C9C" w:rsidRPr="001F2078" w:rsidRDefault="00701C9C" w:rsidP="001F2078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</w:pPr>
      <w:r w:rsidRPr="001F2078">
        <w:rPr>
          <w:rFonts w:ascii="Times New Roman" w:hAnsi="Times New Roman" w:cs="Times New Roman"/>
          <w:b/>
          <w:color w:val="17365D" w:themeColor="text2" w:themeShade="BF"/>
          <w:sz w:val="28"/>
          <w:u w:val="single"/>
        </w:rPr>
        <w:t>Перечень документов, необходимых для получения разрешения на строительство индивидуального жилого дома</w:t>
      </w:r>
    </w:p>
    <w:p w:rsidR="00701C9C" w:rsidRPr="00701C9C" w:rsidRDefault="00701C9C" w:rsidP="00701C9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В целях строительства, реконструкции объекта индивидуального жилищного строительства застройщик направляет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выдаче разрешения на строительство с пакетом документов в органы местного самоуправления муниципальных образований в </w:t>
      </w:r>
      <w:r w:rsidR="00A42CD5">
        <w:rPr>
          <w:rFonts w:ascii="Times New Roman" w:eastAsia="Times New Roman" w:hAnsi="Times New Roman" w:cs="Times New Roman"/>
          <w:sz w:val="28"/>
          <w:szCs w:val="21"/>
          <w:lang w:eastAsia="ru-RU"/>
        </w:rPr>
        <w:t>Чеченской Республики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</w:p>
    <w:p w:rsidR="00701C9C" w:rsidRPr="00701C9C" w:rsidRDefault="00701C9C" w:rsidP="00A42CD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 заявления</w:t>
      </w:r>
      <w:r w:rsidR="00A42C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выдаче разрешения на строительство, а также Административный регламент предоставления муниципальной услуги по выдаче разрешения на строительство и контактные телефоны должностных лиц, отвечающих </w:t>
      </w:r>
      <w:r w:rsidR="00A42C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 предоставление этой услуги, 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размещаются на официальном сайте муниципального образования.</w:t>
      </w:r>
    </w:p>
    <w:p w:rsidR="00701C9C" w:rsidRPr="00701C9C" w:rsidRDefault="00701C9C" w:rsidP="00A42CD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принятия решения о выдаче разрешения на строительство, реконструкцию индивидуального жило</w:t>
      </w:r>
      <w:r w:rsidR="00A42CD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 дома </w:t>
      </w:r>
      <w:r w:rsidRPr="00701C9C">
        <w:rPr>
          <w:rFonts w:ascii="Times New Roman" w:eastAsia="Times New Roman" w:hAnsi="Times New Roman" w:cs="Times New Roman"/>
          <w:sz w:val="28"/>
          <w:szCs w:val="21"/>
          <w:lang w:eastAsia="ru-RU"/>
        </w:rPr>
        <w:t>необходимы следующие документы:</w:t>
      </w:r>
    </w:p>
    <w:p w:rsidR="00701C9C" w:rsidRPr="00081365" w:rsidRDefault="00A42CD5" w:rsidP="004E2C2E">
      <w:pPr>
        <w:pStyle w:val="a7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Правоустанавливающие документы на земельный участок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A42CD5">
        <w:rPr>
          <w:sz w:val="28"/>
          <w:szCs w:val="21"/>
        </w:rPr>
        <w:t xml:space="preserve">В </w:t>
      </w:r>
      <w:r w:rsidRPr="00A42CD5">
        <w:rPr>
          <w:sz w:val="28"/>
          <w:szCs w:val="21"/>
        </w:rPr>
        <w:t>соответствии с</w:t>
      </w:r>
      <w:r>
        <w:rPr>
          <w:sz w:val="28"/>
          <w:szCs w:val="21"/>
        </w:rPr>
        <w:t xml:space="preserve"> </w:t>
      </w:r>
      <w:r w:rsidRPr="00A42CD5">
        <w:rPr>
          <w:rStyle w:val="a6"/>
          <w:sz w:val="28"/>
          <w:szCs w:val="21"/>
        </w:rPr>
        <w:t>Федеральным законом от 13 июля 2015 г. № 218-ФЗ «О государственной регистрации прав на недвижимое имущество и сделок с ним»</w:t>
      </w:r>
      <w:r>
        <w:rPr>
          <w:sz w:val="28"/>
          <w:szCs w:val="21"/>
        </w:rPr>
        <w:t xml:space="preserve"> </w:t>
      </w:r>
      <w:r w:rsidRPr="00A42CD5">
        <w:rPr>
          <w:sz w:val="28"/>
          <w:szCs w:val="21"/>
        </w:rPr>
        <w:t>правоустанавливающими документами на земельный участок являются: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 xml:space="preserve">1) акты, изданные органами государственной власти или органами местного самоуправления в рамках их компетенции и в порядке, который установлен </w:t>
      </w:r>
      <w:r w:rsidRPr="00A42CD5">
        <w:rPr>
          <w:sz w:val="28"/>
          <w:szCs w:val="21"/>
        </w:rPr>
        <w:lastRenderedPageBreak/>
        <w:t>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4) свидетельства о праве на наследство;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5) вступившие в законную силу судебные акты;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6)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7) 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 (далее - карта-план территории);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proofErr w:type="gramStart"/>
      <w:r w:rsidRPr="00A42CD5">
        <w:rPr>
          <w:sz w:val="28"/>
          <w:szCs w:val="21"/>
        </w:rPr>
        <w:t>7.1) 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Pr="00A42CD5">
        <w:rPr>
          <w:sz w:val="28"/>
          <w:szCs w:val="21"/>
        </w:rPr>
        <w:t xml:space="preserve"> отдельные законодательные акты Российской Федерации»;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A42CD5">
        <w:rPr>
          <w:sz w:val="28"/>
          <w:szCs w:val="21"/>
        </w:rPr>
        <w:t>8)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A42CD5" w:rsidRPr="00A42CD5" w:rsidRDefault="00A42CD5" w:rsidP="00A42C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A42CD5">
        <w:rPr>
          <w:rStyle w:val="a6"/>
          <w:sz w:val="28"/>
          <w:szCs w:val="21"/>
        </w:rPr>
        <w:t>В случае</w:t>
      </w:r>
      <w:proofErr w:type="gramStart"/>
      <w:r w:rsidRPr="00A42CD5">
        <w:rPr>
          <w:rStyle w:val="a6"/>
          <w:sz w:val="28"/>
          <w:szCs w:val="21"/>
        </w:rPr>
        <w:t>,</w:t>
      </w:r>
      <w:proofErr w:type="gramEnd"/>
      <w:r w:rsidRPr="00A42CD5">
        <w:rPr>
          <w:rStyle w:val="a6"/>
          <w:sz w:val="28"/>
          <w:szCs w:val="21"/>
        </w:rPr>
        <w:t xml:space="preserve"> если права застройщика на земельный участок зарегистрированы в Едином государственном реестре прав</w:t>
      </w:r>
      <w:r>
        <w:rPr>
          <w:sz w:val="28"/>
          <w:szCs w:val="21"/>
        </w:rPr>
        <w:t xml:space="preserve"> </w:t>
      </w:r>
      <w:r w:rsidRPr="00A42CD5">
        <w:rPr>
          <w:sz w:val="28"/>
          <w:szCs w:val="21"/>
        </w:rPr>
        <w:t>на недвижимое имущество и сделок с ним, правоустанавливающие документы,</w:t>
      </w:r>
      <w:r>
        <w:rPr>
          <w:sz w:val="28"/>
          <w:szCs w:val="21"/>
        </w:rPr>
        <w:t xml:space="preserve"> </w:t>
      </w:r>
      <w:r w:rsidRPr="00A42CD5">
        <w:rPr>
          <w:rStyle w:val="a6"/>
          <w:sz w:val="28"/>
          <w:szCs w:val="21"/>
        </w:rPr>
        <w:t>застройщик имеет право не прилагать правоустанавливающие документы на земельный участок</w:t>
      </w:r>
      <w:r w:rsidRPr="00A42CD5">
        <w:rPr>
          <w:sz w:val="28"/>
          <w:szCs w:val="21"/>
        </w:rPr>
        <w:t>, в этом случае</w:t>
      </w:r>
      <w:r>
        <w:rPr>
          <w:sz w:val="28"/>
          <w:szCs w:val="21"/>
        </w:rPr>
        <w:t xml:space="preserve"> </w:t>
      </w:r>
      <w:r w:rsidRPr="00A42CD5">
        <w:rPr>
          <w:rStyle w:val="a6"/>
          <w:sz w:val="28"/>
          <w:szCs w:val="21"/>
        </w:rPr>
        <w:t xml:space="preserve">соответствующие сведения запрашиваются в </w:t>
      </w:r>
      <w:proofErr w:type="spellStart"/>
      <w:r w:rsidRPr="00A42CD5">
        <w:rPr>
          <w:rStyle w:val="a6"/>
          <w:sz w:val="28"/>
          <w:szCs w:val="21"/>
        </w:rPr>
        <w:t>Росреестре</w:t>
      </w:r>
      <w:proofErr w:type="spellEnd"/>
      <w:r w:rsidRPr="00A42CD5">
        <w:rPr>
          <w:rStyle w:val="a6"/>
          <w:sz w:val="28"/>
          <w:szCs w:val="21"/>
        </w:rPr>
        <w:t xml:space="preserve"> уполномоченным органом</w:t>
      </w:r>
      <w:r w:rsidRPr="00A42CD5">
        <w:rPr>
          <w:sz w:val="28"/>
          <w:szCs w:val="21"/>
        </w:rPr>
        <w:t>, осуществляющим выдачу разрешения на строительство.</w:t>
      </w:r>
    </w:p>
    <w:p w:rsidR="00A42CD5" w:rsidRDefault="00A42CD5" w:rsidP="00A42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D8" w:rsidRDefault="002740D8" w:rsidP="002740D8">
      <w:pPr>
        <w:rPr>
          <w:rFonts w:ascii="Times New Roman" w:hAnsi="Times New Roman" w:cs="Times New Roman"/>
          <w:sz w:val="24"/>
        </w:rPr>
      </w:pPr>
    </w:p>
    <w:p w:rsidR="002740D8" w:rsidRPr="004E2C2E" w:rsidRDefault="002740D8" w:rsidP="004E2C2E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  <w:r w:rsidRPr="004E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C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2C2E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4E2C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2C2E">
        <w:rPr>
          <w:rFonts w:ascii="Times New Roman" w:hAnsi="Times New Roman" w:cs="Times New Roman"/>
          <w:sz w:val="28"/>
          <w:szCs w:val="28"/>
        </w:rPr>
        <w:t>аздел</w:t>
      </w:r>
      <w:proofErr w:type="spellEnd"/>
      <w:r w:rsidRPr="004E2C2E">
        <w:rPr>
          <w:rFonts w:ascii="Times New Roman" w:hAnsi="Times New Roman" w:cs="Times New Roman"/>
          <w:sz w:val="28"/>
          <w:szCs w:val="28"/>
        </w:rPr>
        <w:t>:</w:t>
      </w:r>
      <w:r w:rsidRPr="004E2C2E">
        <w:rPr>
          <w:sz w:val="28"/>
          <w:szCs w:val="28"/>
          <w:lang w:eastAsia="ru-RU"/>
        </w:rPr>
        <w:t xml:space="preserve"> </w:t>
      </w:r>
      <w:proofErr w:type="gramStart"/>
      <w:r w:rsidRPr="004E2C2E">
        <w:rPr>
          <w:rFonts w:ascii="Times New Roman" w:hAnsi="Times New Roman" w:cs="Times New Roman"/>
          <w:i/>
          <w:sz w:val="28"/>
          <w:szCs w:val="28"/>
        </w:rPr>
        <w:t>Информация для застройщика при получении градостроительного плана земельного участка</w:t>
      </w:r>
      <w:r w:rsidRPr="004E2C2E">
        <w:rPr>
          <w:rFonts w:ascii="Times New Roman" w:hAnsi="Times New Roman" w:cs="Times New Roman"/>
          <w:sz w:val="28"/>
        </w:rPr>
        <w:t>).</w:t>
      </w:r>
      <w:proofErr w:type="gramEnd"/>
    </w:p>
    <w:p w:rsidR="004E2C2E" w:rsidRPr="004E2C2E" w:rsidRDefault="004E2C2E" w:rsidP="004E2C2E">
      <w:pPr>
        <w:pStyle w:val="a7"/>
        <w:tabs>
          <w:tab w:val="left" w:pos="567"/>
          <w:tab w:val="left" w:pos="709"/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2C2E" w:rsidRPr="00081365" w:rsidRDefault="004E2C2E" w:rsidP="004E2C2E">
      <w:pPr>
        <w:pStyle w:val="a7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365">
        <w:rPr>
          <w:rFonts w:ascii="Times New Roman" w:hAnsi="Times New Roman" w:cs="Times New Roman"/>
          <w:b/>
          <w:sz w:val="28"/>
          <w:szCs w:val="28"/>
          <w:u w:val="single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строительства, подъездов и подходов к нему.</w:t>
      </w:r>
    </w:p>
    <w:p w:rsidR="004E2C2E" w:rsidRDefault="004E2C2E" w:rsidP="004E2C2E">
      <w:pPr>
        <w:pStyle w:val="a7"/>
        <w:tabs>
          <w:tab w:val="left" w:pos="567"/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2C2E" w:rsidRDefault="004E2C2E" w:rsidP="004E2C2E">
      <w:pPr>
        <w:pStyle w:val="a7"/>
        <w:tabs>
          <w:tab w:val="left" w:pos="567"/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2C2E">
        <w:rPr>
          <w:rFonts w:ascii="Times New Roman" w:hAnsi="Times New Roman" w:cs="Times New Roman"/>
          <w:sz w:val="28"/>
          <w:szCs w:val="28"/>
        </w:rPr>
        <w:t>В случае не предоставления застройщиком документов, указанных в пунктах 1 и 2, Администрация муниципального образования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110C08" w:rsidRPr="004E2C2E" w:rsidRDefault="00110C08" w:rsidP="004E2C2E">
      <w:pPr>
        <w:pStyle w:val="a7"/>
        <w:tabs>
          <w:tab w:val="left" w:pos="567"/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CD5" w:rsidRPr="00110C08" w:rsidRDefault="00110C08" w:rsidP="00110C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110C0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II.</w:t>
      </w:r>
      <w:r w:rsidRPr="00110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C0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Перечень документов, необходимых для получения разрешения на строительство объектов капитального строительства</w:t>
      </w:r>
    </w:p>
    <w:p w:rsidR="00110C08" w:rsidRDefault="00110C08" w:rsidP="009E5D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D13" w:rsidRPr="009E5D13" w:rsidRDefault="009E5D13" w:rsidP="009E5D13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с пакетом документов в органы местного самоуправления муниципальных образований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Чеченской Республике</w:t>
      </w:r>
      <w:r w:rsidRPr="009E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5D13" w:rsidRPr="00D947BA" w:rsidRDefault="009E5D13" w:rsidP="00D94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о выдаче разрешения на строительство, а также Административный регламент предоставления государственной либо муниципальной услуги по выдаче разрешения на строительство и контактные телефоны должностных лиц, отвечающих за предоставление этой услуги, размещаются на официальном сайте </w:t>
      </w:r>
      <w:r w:rsid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комитета по архитектуре и градостроительству Чеченской Республики</w:t>
      </w:r>
      <w:r w:rsidRP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сайтах муниципальных образований </w:t>
      </w:r>
      <w:r w:rsidR="00D947BA" w:rsidRP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  <w:r w:rsidRP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5D13" w:rsidRPr="00D947BA" w:rsidRDefault="009E5D13" w:rsidP="00D94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решения о выдаче разрешения на строительство, реконструкцию объекта капитального строительства необходимы следующие документы:</w:t>
      </w:r>
    </w:p>
    <w:p w:rsidR="00081365" w:rsidRDefault="00081365" w:rsidP="0008136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365" w:rsidRPr="00081365" w:rsidRDefault="00081365" w:rsidP="00081365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3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Правоустанавливающие документы на земельный участок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13 июля 2015 г. № 218-ФЗ «О государственной регистрации прав на недвижимое имущество и сделок с </w:t>
      </w: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ним» правоустанавливающими документами на земельный участок являются: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свидетельства о праве на наследство;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вступившие в законную силу судебные акты;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 (далее - карта-план территории);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7.1) 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Северо-Кавказского</w:t>
      </w: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округа, и о внесении изменений в</w:t>
      </w:r>
      <w:proofErr w:type="gramEnd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отдельные законодательные акты Российской Федерации»;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081365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D13" w:rsidRPr="00081365" w:rsidRDefault="00081365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права застройщика на земельный участок зарегистрированы в Едином государственном реестре прав на недвижимое имущество и сделок с ним, правоустанавливающие документы, застройщик </w:t>
      </w:r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имеет право не прилагать правоустанавливающие документы на земельный участок, в этом случае соответствующие сведения запрашиваются в </w:t>
      </w:r>
      <w:proofErr w:type="spellStart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Росреестре</w:t>
      </w:r>
      <w:proofErr w:type="spellEnd"/>
      <w:r w:rsidRPr="0008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органом, осуществляющим выдачу разрешения на строительство.</w:t>
      </w:r>
    </w:p>
    <w:p w:rsidR="009E5D13" w:rsidRPr="00081365" w:rsidRDefault="009E5D13" w:rsidP="0008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D13" w:rsidRPr="00832DF6" w:rsidRDefault="00832DF6" w:rsidP="00832DF6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3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Pr="0083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83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Роскосмос</w:t>
      </w:r>
      <w:proofErr w:type="spellEnd"/>
      <w:r w:rsidRPr="0083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которым заключено соглашение.</w:t>
      </w:r>
      <w:proofErr w:type="gramEnd"/>
    </w:p>
    <w:p w:rsidR="00863B0F" w:rsidRDefault="00863B0F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B0F" w:rsidRDefault="00863B0F" w:rsidP="00863B0F">
      <w:pPr>
        <w:shd w:val="clear" w:color="auto" w:fill="FFFFFF"/>
        <w:tabs>
          <w:tab w:val="left" w:pos="1134"/>
        </w:tabs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6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63B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863B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</w:t>
      </w:r>
      <w:proofErr w:type="gramStart"/>
      <w:r w:rsidRPr="00863B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.р</w:t>
      </w:r>
      <w:proofErr w:type="gramEnd"/>
      <w:r w:rsidRPr="00863B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аздел</w:t>
      </w:r>
      <w:proofErr w:type="spellEnd"/>
      <w:r w:rsidRPr="00863B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 Информация для застройщика при получении градостроительного плана земельного участка)</w:t>
      </w:r>
      <w:proofErr w:type="gramStart"/>
      <w:r w:rsidRPr="00863B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86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Реквизиты проекта планировки территории и проекта межевания территории;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наличии утвержденного проекта планировки территории и проекта межевания территории, на которой планируется размещение линейного объекта, реквизиты проекта планировки территории и проекта межевания застройщик запрашивает в органах местного самоуправления муниципальных образований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проекта планировки территории и проекта межевания территории, на которой планируется размещение линейного объекта, он подлежит разработке, в том числе за счет средств застройщика.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1 статьи 45 Градостроительного кодекса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самоуправления.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1.1 статьи 45 Градостроительного кодекса Российской Федерации  решения о подготовке документации по планировке территории принимаются самостоятельно: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лицами, указанными в части 3 статьи 46.9 Градостроительного кодекса Российской Федерации;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863B0F" w:rsidRPr="00286422" w:rsidRDefault="00286422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2864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случае не предоставления застройщиком документов, указанных в пунктах 1 и 2, Администрация муниципального образования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63B0F" w:rsidRPr="00863B0F" w:rsidRDefault="00863B0F" w:rsidP="00863B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Default="00D674FE" w:rsidP="00D674FE">
      <w:pPr>
        <w:pStyle w:val="a7"/>
        <w:numPr>
          <w:ilvl w:val="0"/>
          <w:numId w:val="4"/>
        </w:numPr>
        <w:shd w:val="clear" w:color="auto" w:fill="FFFFFF"/>
        <w:spacing w:after="18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атериалы, содержащиеся в проектной документации, </w:t>
      </w:r>
    </w:p>
    <w:p w:rsidR="00D674FE" w:rsidRDefault="00D674FE" w:rsidP="00D674FE">
      <w:pPr>
        <w:pStyle w:val="a7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подачи в уполномоченный орган заявления о выдаче разрешения на строительство застройщик обязан заранее обеспечить подготовку проектной документации на строительство (реконструкцию) планируемого объекта.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проектной документации не требуется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проектной документации может осуществлять застройщик либо привлекаемое застройщиком или техническим заказчиком на основании договора физическое или юридическое лицо.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документация, которая включает в себя виды работ, которые оказывают влияние на безопасность объектов капитального строительства, должна подготавливаться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Иные виды работ по подготовке проектной документации могут выполняться любыми физическими или юридическими лицами.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 </w:t>
      </w: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Минрегиона</w:t>
      </w:r>
      <w:proofErr w:type="spellEnd"/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от 30.12.2009 № 624.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Материалы, содержащиеся в проектной документации, должны быть выполнены в соответствии с </w:t>
      </w: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Российской Федерации от 16.02.2008 № 87 «О составе разделов проектной документации и требования к их содержанию».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ее</w:t>
      </w:r>
      <w:proofErr w:type="gramEnd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 требованиям технических регламентов.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подготовку проектной документации, обязано выполнять виды работ по подготовке проектной документации, которые оказывают влияние на безопасность объектов капитального строительства, только при наличии выданного саморегулируемой организацией свидетельства о допуске к таким видам работ. Лицо, осуществляющее подготовку проектной документации, имеет право привлекать к разработке проектной документации других лиц, соответствующих указанным требованиям.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заказчиком, застройщик или технический заказчик обязан предоставить такому лицу: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Договором о подготовке проектной документации, заключенным застройщиком или техническим заказчиком с физическим или юридическим лицом, может быть предусмотрено задание на выполнение инженерных изысканий.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</w:t>
      </w: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предусмотрено обеспечение получения указанным физическим или юридическим лицом технических условий.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частям 7, 8 ст. 48 Градостроительного кодекса Российской Федерации: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правообладателей земельных участков, если иное не предусмотрено законодательством о газоснабжении в Российской Федерации.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(технологическое </w:t>
      </w: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присоединение)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 (технологическое присоединение), предоставленными правообладателю земельного участка.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и предоставления технических условий и определения платы за подключение (технологическое присоединение), а также порядок подключения (технологического присоединения) объекта капитального строительства к сетям инженерно-технического обеспечения может устанавливаться Правительством Российской Федерации. 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</w:t>
      </w: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РФ от 13.02.2006 № 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соответствующего технологического присоединения к электрическим сетям устанавливается </w:t>
      </w: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 законом от 26.03.2003 № 35-ФЗ «Об электроэнергетике».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проектной документации осуществляется на основании: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застройщика или технического заказчика (при подготовке проектной документации на основании договора);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инженерных изысканий;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территории,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 (реконструкции) объектов капитального строительства.</w:t>
      </w:r>
    </w:p>
    <w:p w:rsidR="00D674FE" w:rsidRPr="00D674FE" w:rsidRDefault="00D674FE" w:rsidP="00D674FE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674FE" w:rsidRDefault="00D674FE" w:rsidP="00D674FE">
      <w:pPr>
        <w:pStyle w:val="a7"/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пояснительная записка;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архитектурные решения;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D674FE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863B0F" w:rsidRPr="00D674FE" w:rsidRDefault="00D674FE" w:rsidP="00D67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7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РФ.»;</w:t>
      </w:r>
      <w:proofErr w:type="gramEnd"/>
    </w:p>
    <w:p w:rsidR="00D674FE" w:rsidRDefault="00D674FE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E75" w:rsidRPr="00700E75" w:rsidRDefault="00700E75" w:rsidP="00DF6FA0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</w:t>
      </w:r>
      <w:r w:rsidRPr="00DF6FA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оложительное заключение экспертизы проектной документации объекта капитального строительства </w:t>
      </w:r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применительно к отдельным этапам строительства в случае, предусмотренном</w:t>
      </w:r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частью 12.1 статьи 48 Градостроительного кодекса Российской Федерации),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такая проектная документация подлежит экспертизе в соответствии </w:t>
      </w:r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статьей 49 Градостроительного кодекса Российской Федерации;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положительное заключение государственной экспертизы проектной документации в случаях, предусмотренных</w:t>
      </w:r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частью 3.4 статьи 49 Градостроительного кодекса Российской Федерации;</w:t>
      </w:r>
      <w:proofErr w:type="gramEnd"/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70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 6 статьи 49 Градостроительного кодекса Российской Федерации;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6F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Положительное заключение экспертизы проектной документации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экспертизе, за исключением случаев, предусмотренных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частями 2, 3 и 3.1 статьи 49 Градостроительного кодекса Российской Федерации.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частям 2, 3 и 3.1 статьи 49 Градостроительного кодекса Российской Федерации:</w:t>
      </w: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не проводится в отношении проектной документации следующих объектов капитального строительства: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</w:r>
      <w:proofErr w:type="gramEnd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</w:r>
      <w:proofErr w:type="gramEnd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Российской Федерации;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статьей 48.1 Градостроительного кодекса Российской Федерации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особо опасными, технически сложными или уникальными объектами;</w:t>
      </w:r>
      <w:proofErr w:type="gramEnd"/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отдельно стоящие объекты капитального строительства с количеством этажей не более чем два, общая площадь которых составляет не более чем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1500 квадратных метров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которые в соответствии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статьей 48.1 Градостроительного кодекса Российской Федерации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особо опасными, технически сложными или уникальными объектами;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Обращаем Ваше внимание!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буровые скважины, предусмотренные подготовленными, согласованными и утвержденными в соответствии с законодательством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случае</w:t>
      </w:r>
      <w:proofErr w:type="gramStart"/>
      <w:r w:rsidRPr="00784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proofErr w:type="gramEnd"/>
      <w:r w:rsidRPr="00784C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если строительство, реконструкцию указанных объектов капитального строительства планируется осуществлять в границах охранных зон объектов трубопроводного транспорта,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обязательной).</w:t>
      </w:r>
    </w:p>
    <w:p w:rsidR="00784CA8" w:rsidRP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экспертиза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 а также в отношении модифицированной проектной документации;</w:t>
      </w: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проектной документации, подготовленной для проведения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ремонта автомобильных дорог общего пользования.</w:t>
      </w:r>
    </w:p>
    <w:p w:rsid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Экспертиза проектной документации и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 результатов инженерных изысканий проводятся в форме государственной экспертизы.</w:t>
      </w:r>
    </w:p>
    <w:p w:rsid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Застройщик или технический заказчик направляет проектную документацию и результаты инженерных изысканий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государственную экспертизу.</w:t>
      </w:r>
    </w:p>
    <w:p w:rsid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экспертиза обязательна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случаях, предусмотренных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частью 3.4 статьи 49 Градостроительного кодекса Российской Федерации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784CA8" w:rsidRP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строительство, реконструкцию объектов предполагается осуществлять:</w:t>
      </w:r>
    </w:p>
    <w:p w:rsidR="00784CA8" w:rsidRPr="00784CA8" w:rsidRDefault="00784CA8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территориях двух и более субъектов Российской Федерации;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территориях</w:t>
      </w:r>
      <w:proofErr w:type="gramEnd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посольств, консульств и представительств Российской Федерации за рубежом;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исключительной экономической зоне Российской Федерации;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континентальном шельфе Российской Федерации;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внутренних морских водах;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территориальном море Российской Федерации;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обороны и безопасности;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объектов, сведения о которых составляют государственную тайну;</w:t>
      </w:r>
    </w:p>
    <w:p w:rsidR="00DF6FA0" w:rsidRPr="00DF6FA0" w:rsidRDefault="00DF6FA0" w:rsidP="00784C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дорог федерального значения,</w:t>
      </w:r>
    </w:p>
    <w:p w:rsid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в статье 48.1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особо опасных, технически сложных и уникальных объектов;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 и реконструкции объектов, строительство, реконструкция которых финансируются за счет средств бюджетов бюджетной системы Российской Федерации;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 строительство, реконструкцию которых предполагается осуществлять на землях особо охраняемых природных территорий;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 используемых для размещения и (или) обезвреживания и (или) захоронения отходов I - V классов опасности;</w:t>
      </w: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объектов.</w:t>
      </w:r>
    </w:p>
    <w:p w:rsidR="00784CA8" w:rsidRDefault="00784CA8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FA0" w:rsidRPr="00DF6FA0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экологическая экспертиза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проектной документации проводится в отношении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I - V классов опасности</w:t>
      </w:r>
      <w:proofErr w:type="gramEnd"/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искусственных земельных участков на водных объектах.</w:t>
      </w:r>
    </w:p>
    <w:p w:rsidR="00700E75" w:rsidRPr="00784CA8" w:rsidRDefault="00DF6FA0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экспертиза проектной документации объектов капитального строительства и государственная экспертиза результатов инженерных изысканий, выполняемых для подготовки проектной документации, на территории </w:t>
      </w:r>
      <w:r w:rsidR="00045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</w:t>
      </w:r>
      <w:r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Государственным автономным учреждением «Государственная экспертиза проектной документации </w:t>
      </w:r>
      <w:r w:rsidR="0004562C"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Чеченской Республики»</w:t>
      </w:r>
      <w:r w:rsidR="00784CA8" w:rsidRPr="00784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562C" w:rsidRPr="00DF6FA0" w:rsidRDefault="0004562C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FE" w:rsidRPr="00DF6FA0" w:rsidRDefault="00700E75" w:rsidP="00DF6FA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4.1 заключение, предусмотренное </w:t>
      </w:r>
      <w:r w:rsidRPr="00DD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частью 3.5 статьи 49 Градостроительного кодекса Российской Федерации, </w:t>
      </w:r>
      <w:r w:rsidRPr="00DF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использования модифици</w:t>
      </w:r>
      <w:r w:rsidR="00DD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рованной проектной документации.</w:t>
      </w:r>
    </w:p>
    <w:p w:rsidR="00700E75" w:rsidRDefault="00700E75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C32" w:rsidRPr="00F62C32" w:rsidRDefault="00CB41FD" w:rsidP="00F62C32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62C32"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статьёй 40 Градостроительного кодекса Российской Федерации)</w:t>
      </w: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Разрешение на отклонение от предельных параметров разрешенного строительства, реконструкции</w:t>
      </w: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Параметры разрешенного строительства на земельные участки устанавливаются правилами землепользования и застройки муниципального образования (далее – ПЗЗ МО). В случае</w:t>
      </w:r>
      <w:proofErr w:type="gramStart"/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застройщик планирует осуществить строительство объекта капитального строительства, параметры которого не соответствуют ПЗЗ МО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(размеры земельных участков меньше установленных минимальных размеров земельных участков либо конфигурация, инженерно-геологические или иные характеристики неблагоприятны для застройки), </w:t>
      </w: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вправе обратиться за разрешением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в органы местного самоуправления муниципальных образований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Республике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соответствующим заявлением.</w:t>
      </w: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о предоставлении разрешения на отклонение от предельных параметров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 </w:t>
      </w: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обсуждению на публичных слушаниях.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связанные с организацией и проведением публичных слушаний несет застройщик, заинтересованный в предоставлении такого разрешения.</w:t>
      </w: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C32" w:rsidRPr="00F62C32" w:rsidRDefault="00F62C32" w:rsidP="00F62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заключения о результатах публичных слушаний органы местного самоуправления муниципальных образований выдают разрешение на отклонение от предельных параметров разрешенного строительства, реконструкции объектов капитального строительства или отказывает в предоставлении такого разрешения с указанием причин принятого решения.</w:t>
      </w:r>
    </w:p>
    <w:p w:rsidR="00CB41FD" w:rsidRDefault="00CB41FD" w:rsidP="00F62C3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C32" w:rsidRPr="00F01B4B" w:rsidRDefault="00F01B4B" w:rsidP="00F01B4B">
      <w:pPr>
        <w:pStyle w:val="a7"/>
        <w:numPr>
          <w:ilvl w:val="0"/>
          <w:numId w:val="2"/>
        </w:numPr>
        <w:shd w:val="clear" w:color="auto" w:fill="FFFFFF"/>
        <w:spacing w:after="18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62C32" w:rsidRPr="00F01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огласие всех правообладателей объекта капитального строительства в случае реконструкции объекта капитального строительства, за исключением указанных в подпункте 6.2 настоящего пункта случаев реконструкции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ногоквартирного дома:</w:t>
      </w:r>
    </w:p>
    <w:p w:rsidR="00F62C32" w:rsidRPr="00F01B4B" w:rsidRDefault="00F62C32" w:rsidP="00F62C3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в случае проведения реконструкции государственным (муниципальным) заказчиком, являющимся органом государственной власти </w:t>
      </w:r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(государственным органом), Государственной корпорацией по атомной энергии "</w:t>
      </w:r>
      <w:proofErr w:type="spellStart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Роскосмос</w:t>
      </w:r>
      <w:proofErr w:type="spellEnd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определяющее</w:t>
      </w:r>
      <w:proofErr w:type="gramEnd"/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00E75" w:rsidRPr="00F01B4B" w:rsidRDefault="00F62C32" w:rsidP="00F62C3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00E75" w:rsidRPr="005B45ED" w:rsidRDefault="005B45ED" w:rsidP="005B45ED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18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предоставлено заключение негосударственной экспертизы проектной документации);</w:t>
      </w:r>
    </w:p>
    <w:p w:rsidR="005B45ED" w:rsidRPr="005B45ED" w:rsidRDefault="005B45ED" w:rsidP="005B45ED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Свидетельство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 статьей 50 Градостроительного кодекса Российской Федерации </w:t>
      </w: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экспертная организация, имеющая право на проведение негосударственной экспертизы проектной документации и (или) негосударственной экспертизы результатов инженерных изысканий, должна иметь 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выданное Федеральной службой по аккредитации.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об аккредитации предоставляется застройщику организацией, осуществляющей негосударственную экспертизу проектной документации.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</w:t>
      </w: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инженерных изысканий, утвержденным постановлением Правительства Российской Федерации от 16.04.2012 № 327, </w:t>
      </w: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аккредитованных лицах размещаются на официальном сайте Федеральной службы по аккредитации в сети Интернет.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5B45ED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</w:p>
    <w:p w:rsid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E75" w:rsidRPr="005B45ED" w:rsidRDefault="005B45ED" w:rsidP="005B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Сведения, а также копии выданных свидетельств об аккредитации </w:t>
      </w:r>
      <w:r w:rsidRPr="005B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выписки из реестра</w:t>
      </w:r>
      <w:r w:rsidRPr="005B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предоставляются без взимания платы.</w:t>
      </w:r>
    </w:p>
    <w:p w:rsidR="00700E75" w:rsidRDefault="00700E75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E9A" w:rsidRPr="00191E9A" w:rsidRDefault="00191E9A" w:rsidP="00191E9A">
      <w:pPr>
        <w:pStyle w:val="a7"/>
        <w:numPr>
          <w:ilvl w:val="0"/>
          <w:numId w:val="2"/>
        </w:numPr>
        <w:shd w:val="clear" w:color="auto" w:fill="FFFFFF"/>
        <w:spacing w:after="18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91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91E9A" w:rsidRPr="00600B03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00B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ВНИМАНИЕ!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разрешения на строительство не требуется в случаях: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9A" w:rsidRPr="00600B03" w:rsidRDefault="00600B03" w:rsidP="00600B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пунктами 1-</w:t>
      </w:r>
      <w:r w:rsidR="00191E9A" w:rsidRPr="0060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части 17 статьи 51 Градостроительного кодекса: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строительства на земельном участке строений и сооружений вспомогательного использования;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4.1) капитального ремонта объектов капитального строительства;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9EB" w:rsidRDefault="00600B03" w:rsidP="003609EB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4095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609EB" w:rsidRPr="0036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30 Закона Чеченской Республики от 14 июня 2007 г. N 31-рз «О градостроительной деятельности в Чеченской Республике» разработан и проходит процедуру согласования </w:t>
      </w:r>
      <w:r w:rsidR="003609EB" w:rsidRPr="0036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3609EB" w:rsidRPr="0036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 Чеченской Республики «О перечне случаев, при которых получение разрешения на строительство не требуется»</w:t>
      </w:r>
      <w:r w:rsidR="00360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9EB" w:rsidRDefault="003609EB" w:rsidP="003609EB">
      <w:pPr>
        <w:pStyle w:val="a7"/>
        <w:tabs>
          <w:tab w:val="left" w:pos="567"/>
          <w:tab w:val="left" w:pos="709"/>
          <w:tab w:val="left" w:pos="851"/>
          <w:tab w:val="left" w:pos="4095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E9A" w:rsidRPr="003609EB" w:rsidRDefault="00191E9A" w:rsidP="003609EB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4095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РФ от 7 марта 2017 г. № 269 определен перечень случаев, при которых для строительства, реконструкции линейного объекта не требуется подготовка документации по планировке территории:</w:t>
      </w:r>
    </w:p>
    <w:p w:rsidR="00191E9A" w:rsidRPr="00191E9A" w:rsidRDefault="00191E9A" w:rsidP="003609EB">
      <w:p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линии электропередачи классом напряжения до 35 </w:t>
      </w:r>
      <w:proofErr w:type="spell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включительно, когда расстояние от существующих электрических сетей до границ участка, на котором расположены присоединяемые </w:t>
      </w:r>
      <w:proofErr w:type="spell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энергопринимающие</w:t>
      </w:r>
      <w:proofErr w:type="spell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191E9A" w:rsidRPr="00191E9A" w:rsidRDefault="00191E9A" w:rsidP="00360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тепловые сети, транспортирующие водяной пар с рабочим давлением до 1,6 МПа включительно </w:t>
      </w:r>
      <w:r w:rsidR="00360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горячую воду с температурой </w:t>
      </w: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150</w:t>
      </w:r>
      <w:proofErr w:type="gram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°С</w:t>
      </w:r>
      <w:proofErr w:type="gram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газопроводы с проектным рабочим давлением не более 0,6 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водопроводы и водоводы всех видов диаметром до 500 мм;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линейные сооружения водоотведения диаметром до 1000 мм.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2). </w:t>
      </w:r>
      <w:proofErr w:type="gram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</w:t>
      </w:r>
      <w:proofErr w:type="gram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указанного объекта не превышает 500 кв. метров, высота не превышает 12 метров, количество этажей не превышает 2 этажей.</w:t>
      </w: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E9A" w:rsidRPr="00191E9A" w:rsidRDefault="00191E9A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3). Строительство, реконструкция электрических сетей, сетей связи, сетей инженерно-технического обеспечения (тепл</w:t>
      </w:r>
      <w:proofErr w:type="gramStart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19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газо-, водоснабжения, водоотведения), размещение которых осуществляется внутри одного квартала, одного микрорайона.</w:t>
      </w:r>
    </w:p>
    <w:p w:rsidR="00700E75" w:rsidRPr="00191E9A" w:rsidRDefault="00700E75" w:rsidP="00191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E75" w:rsidRDefault="00700E75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18F" w:rsidRPr="00C65CF6" w:rsidRDefault="00F0618F" w:rsidP="00552A4C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65CF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Срок</w:t>
      </w:r>
      <w:r w:rsidR="00552A4C" w:rsidRPr="00C65C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65C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рассмотрения документов и выдачи разрешения на строительство составляет</w:t>
      </w:r>
      <w:r w:rsidR="00552A4C" w:rsidRPr="00C65C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65CF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7 рабочих дней.</w:t>
      </w:r>
    </w:p>
    <w:p w:rsidR="00F0618F" w:rsidRPr="00701C9C" w:rsidRDefault="00F0618F" w:rsidP="00701C9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отказа в выдаче разрешения на строительство:</w:t>
      </w:r>
    </w:p>
    <w:p w:rsidR="00F0618F" w:rsidRPr="00701C9C" w:rsidRDefault="00F0618F" w:rsidP="00701C9C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необходимых для предоставления разрешения на строительство;</w:t>
      </w:r>
    </w:p>
    <w:p w:rsidR="00F0618F" w:rsidRPr="00701C9C" w:rsidRDefault="00F0618F" w:rsidP="00701C9C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иным законодательством Российской Федерации;</w:t>
      </w:r>
      <w:proofErr w:type="gramEnd"/>
    </w:p>
    <w:p w:rsidR="00F0618F" w:rsidRPr="00701C9C" w:rsidRDefault="00F0618F" w:rsidP="00701C9C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65CF6" w:rsidRDefault="00C65CF6" w:rsidP="00701C9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18F" w:rsidRPr="00701C9C" w:rsidRDefault="00F0618F" w:rsidP="00701C9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приостановления</w:t>
      </w:r>
      <w:r w:rsidR="00C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разрешения на строительство</w:t>
      </w:r>
      <w:r w:rsidR="00C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предусмотрены.</w:t>
      </w:r>
    </w:p>
    <w:p w:rsidR="00F0618F" w:rsidRPr="00701C9C" w:rsidRDefault="00F0618F" w:rsidP="00701C9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разрешения на строительство</w:t>
      </w:r>
      <w:r w:rsidR="00C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C6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1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бесплатно.</w:t>
      </w:r>
    </w:p>
    <w:p w:rsidR="002F1A9F" w:rsidRPr="00701C9C" w:rsidRDefault="002F1A9F" w:rsidP="00701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A9F" w:rsidRPr="00701C9C" w:rsidSect="00A42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4B0"/>
    <w:multiLevelType w:val="hybridMultilevel"/>
    <w:tmpl w:val="3890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CF1"/>
    <w:multiLevelType w:val="hybridMultilevel"/>
    <w:tmpl w:val="655ACAD8"/>
    <w:lvl w:ilvl="0" w:tplc="84A2D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995F53"/>
    <w:multiLevelType w:val="hybridMultilevel"/>
    <w:tmpl w:val="16565982"/>
    <w:lvl w:ilvl="0" w:tplc="DF6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DE5FDF"/>
    <w:multiLevelType w:val="hybridMultilevel"/>
    <w:tmpl w:val="645A2E2C"/>
    <w:lvl w:ilvl="0" w:tplc="CBFCFA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65F4"/>
    <w:multiLevelType w:val="multilevel"/>
    <w:tmpl w:val="209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4"/>
    <w:rsid w:val="00030CFA"/>
    <w:rsid w:val="0004562C"/>
    <w:rsid w:val="00081365"/>
    <w:rsid w:val="00110C08"/>
    <w:rsid w:val="0017065E"/>
    <w:rsid w:val="00191E9A"/>
    <w:rsid w:val="001F2078"/>
    <w:rsid w:val="002740D8"/>
    <w:rsid w:val="00286422"/>
    <w:rsid w:val="002F1A9F"/>
    <w:rsid w:val="003609EB"/>
    <w:rsid w:val="004E2C2E"/>
    <w:rsid w:val="00552A4C"/>
    <w:rsid w:val="005B45ED"/>
    <w:rsid w:val="00600B03"/>
    <w:rsid w:val="00700E75"/>
    <w:rsid w:val="00701C9C"/>
    <w:rsid w:val="00742D50"/>
    <w:rsid w:val="00784CA8"/>
    <w:rsid w:val="00832DF6"/>
    <w:rsid w:val="008444D6"/>
    <w:rsid w:val="00863B0F"/>
    <w:rsid w:val="00901B84"/>
    <w:rsid w:val="009E5D13"/>
    <w:rsid w:val="00A42CD5"/>
    <w:rsid w:val="00C54FEA"/>
    <w:rsid w:val="00C65CF6"/>
    <w:rsid w:val="00C929C4"/>
    <w:rsid w:val="00CB41FD"/>
    <w:rsid w:val="00D674FE"/>
    <w:rsid w:val="00D947BA"/>
    <w:rsid w:val="00DD07A7"/>
    <w:rsid w:val="00DF6FA0"/>
    <w:rsid w:val="00F01B4B"/>
    <w:rsid w:val="00F0618F"/>
    <w:rsid w:val="00F42A78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1C9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CD5"/>
    <w:rPr>
      <w:b/>
      <w:bCs/>
    </w:rPr>
  </w:style>
  <w:style w:type="paragraph" w:styleId="a7">
    <w:name w:val="List Paragraph"/>
    <w:basedOn w:val="a"/>
    <w:uiPriority w:val="34"/>
    <w:qFormat/>
    <w:rsid w:val="004E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1C9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CD5"/>
    <w:rPr>
      <w:b/>
      <w:bCs/>
    </w:rPr>
  </w:style>
  <w:style w:type="paragraph" w:styleId="a7">
    <w:name w:val="List Paragraph"/>
    <w:basedOn w:val="a"/>
    <w:uiPriority w:val="34"/>
    <w:qFormat/>
    <w:rsid w:val="004E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6356</Words>
  <Characters>36234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40</cp:revision>
  <dcterms:created xsi:type="dcterms:W3CDTF">2017-10-10T11:49:00Z</dcterms:created>
  <dcterms:modified xsi:type="dcterms:W3CDTF">2017-10-17T14:37:00Z</dcterms:modified>
</cp:coreProperties>
</file>