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59C5" w14:textId="3C21849F" w:rsidR="00431510" w:rsidRPr="00431510" w:rsidRDefault="00431510" w:rsidP="00431510">
      <w:pPr>
        <w:tabs>
          <w:tab w:val="left" w:pos="1515"/>
        </w:tabs>
        <w:spacing w:line="276" w:lineRule="auto"/>
        <w:rPr>
          <w:b/>
          <w:bCs/>
          <w:sz w:val="16"/>
          <w:szCs w:val="18"/>
        </w:rPr>
      </w:pPr>
      <w:r w:rsidRPr="00431510">
        <w:rPr>
          <w:noProof/>
          <w:sz w:val="16"/>
          <w:szCs w:val="18"/>
        </w:rPr>
        <mc:AlternateContent>
          <mc:Choice Requires="wps">
            <w:drawing>
              <wp:anchor distT="0" distB="0" distL="114300" distR="114300" simplePos="0" relativeHeight="251660288" behindDoc="0" locked="0" layoutInCell="1" allowOverlap="1" wp14:anchorId="36A61C0A" wp14:editId="0B4DA0E1">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61C0A" id="_x0000_t202" coordsize="21600,21600" o:spt="202" path="m,l,21600r21600,l21600,xe">
                <v:stroke joinstyle="miter"/>
                <v:path gradientshapeok="t" o:connecttype="rect"/>
              </v:shapetype>
              <v:shape id="Поле 3" o:spid="_x0000_s1026" type="#_x0000_t202" style="position:absolute;margin-left:68.95pt;margin-top:47.3pt;width:164.85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431510">
        <w:rPr>
          <w:noProof/>
          <w:sz w:val="16"/>
          <w:szCs w:val="18"/>
        </w:rPr>
        <w:drawing>
          <wp:inline distT="0" distB="0" distL="0" distR="0" wp14:anchorId="1D8E74D7" wp14:editId="400F9FDB">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7B32C94F" w14:textId="77777777" w:rsidR="00431510" w:rsidRPr="00431510" w:rsidRDefault="00431510" w:rsidP="00431510">
      <w:pPr>
        <w:tabs>
          <w:tab w:val="left" w:pos="1515"/>
        </w:tabs>
        <w:spacing w:line="276" w:lineRule="auto"/>
        <w:rPr>
          <w:b/>
          <w:bCs/>
          <w:sz w:val="16"/>
          <w:szCs w:val="18"/>
        </w:rPr>
      </w:pPr>
    </w:p>
    <w:p w14:paraId="6661C75F" w14:textId="77777777" w:rsidR="00431510" w:rsidRPr="00431510" w:rsidRDefault="00431510" w:rsidP="00431510">
      <w:pPr>
        <w:tabs>
          <w:tab w:val="left" w:pos="1515"/>
        </w:tabs>
        <w:spacing w:line="276" w:lineRule="auto"/>
        <w:jc w:val="both"/>
        <w:rPr>
          <w:b/>
          <w:bCs/>
          <w:szCs w:val="28"/>
        </w:rPr>
      </w:pPr>
      <w:r w:rsidRPr="00431510">
        <w:rPr>
          <w:b/>
          <w:bCs/>
          <w:szCs w:val="28"/>
        </w:rPr>
        <w:t>#Росреестр</w:t>
      </w:r>
    </w:p>
    <w:p w14:paraId="502A6219" w14:textId="77777777" w:rsidR="00431510" w:rsidRDefault="00431510" w:rsidP="00431510">
      <w:pPr>
        <w:tabs>
          <w:tab w:val="left" w:pos="1515"/>
        </w:tabs>
        <w:spacing w:line="276" w:lineRule="auto"/>
        <w:jc w:val="both"/>
        <w:rPr>
          <w:b/>
          <w:bCs/>
          <w:szCs w:val="28"/>
        </w:rPr>
      </w:pPr>
    </w:p>
    <w:p w14:paraId="08CBF166" w14:textId="6E9D1527" w:rsidR="003B0FA3" w:rsidRDefault="003B0FA3" w:rsidP="003B0FA3">
      <w:pPr>
        <w:spacing w:line="276" w:lineRule="auto"/>
        <w:jc w:val="center"/>
        <w:rPr>
          <w:b/>
          <w:bCs/>
        </w:rPr>
      </w:pPr>
      <w:bookmarkStart w:id="0" w:name="_GoBack"/>
      <w:r w:rsidRPr="003B0FA3">
        <w:rPr>
          <w:b/>
          <w:bCs/>
        </w:rPr>
        <w:t>С 1 сентября 2021 года вступает в силу закон о «гаражной амнистии»</w:t>
      </w:r>
    </w:p>
    <w:bookmarkEnd w:id="0"/>
    <w:p w14:paraId="3C15391A" w14:textId="77777777" w:rsidR="003B0FA3" w:rsidRPr="003B0FA3" w:rsidRDefault="003B0FA3" w:rsidP="003B0FA3">
      <w:pPr>
        <w:spacing w:line="276" w:lineRule="auto"/>
        <w:jc w:val="center"/>
        <w:rPr>
          <w:b/>
          <w:bCs/>
        </w:rPr>
      </w:pPr>
    </w:p>
    <w:p w14:paraId="12F87B4C" w14:textId="77777777" w:rsidR="003B0FA3" w:rsidRPr="003B0FA3" w:rsidRDefault="003B0FA3" w:rsidP="003B0FA3">
      <w:pPr>
        <w:spacing w:line="276" w:lineRule="auto"/>
        <w:ind w:firstLine="708"/>
        <w:jc w:val="both"/>
        <w:rPr>
          <w:bCs/>
        </w:rPr>
      </w:pPr>
      <w:r w:rsidRPr="003B0FA3">
        <w:rPr>
          <w:bCs/>
        </w:rPr>
        <w:t>С 1 сентября 2021 года вступает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14:paraId="619ED0A6" w14:textId="77777777" w:rsidR="003B0FA3" w:rsidRPr="003B0FA3" w:rsidRDefault="003B0FA3" w:rsidP="003B0FA3">
      <w:pPr>
        <w:spacing w:line="276" w:lineRule="auto"/>
        <w:ind w:firstLine="708"/>
        <w:jc w:val="both"/>
        <w:rPr>
          <w:bCs/>
        </w:rPr>
      </w:pPr>
      <w:r w:rsidRPr="003B0FA3">
        <w:rPr>
          <w:bCs/>
        </w:rPr>
        <w:t xml:space="preserve">Документ, разработанный при участии Росреестра,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млн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Росреестр </w:t>
      </w:r>
      <w:hyperlink r:id="rId6" w:history="1">
        <w:r w:rsidRPr="003B0FA3">
          <w:rPr>
            <w:rStyle w:val="a3"/>
            <w:bCs/>
          </w:rPr>
          <w:t>разъяснил</w:t>
        </w:r>
      </w:hyperlink>
      <w:r w:rsidRPr="003B0FA3">
        <w:rPr>
          <w:bCs/>
        </w:rPr>
        <w:t>, как будет работать «гаражная амнистия».</w:t>
      </w:r>
    </w:p>
    <w:p w14:paraId="24B7596E" w14:textId="77777777" w:rsidR="003B0FA3" w:rsidRPr="003B0FA3" w:rsidRDefault="003B0FA3" w:rsidP="003B0FA3">
      <w:pPr>
        <w:spacing w:line="276" w:lineRule="auto"/>
        <w:ind w:firstLine="708"/>
        <w:jc w:val="both"/>
        <w:rPr>
          <w:bCs/>
        </w:rPr>
      </w:pPr>
      <w:r w:rsidRPr="003B0FA3">
        <w:rPr>
          <w:bCs/>
        </w:rPr>
        <w:t>«</w:t>
      </w:r>
      <w:r w:rsidRPr="003B0FA3">
        <w:rPr>
          <w:bCs/>
          <w:i/>
        </w:rPr>
        <w:t xml:space="preserve">Росреестр полностью готов к началу реализации закона. Совместно с органами власти субъектов и муниципалитетами 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Создана простая и понятная </w:t>
      </w:r>
      <w:hyperlink r:id="rId7" w:history="1">
        <w:r w:rsidRPr="003B0FA3">
          <w:rPr>
            <w:rStyle w:val="a3"/>
            <w:bCs/>
            <w:i/>
          </w:rPr>
          <w:t>методичка</w:t>
        </w:r>
      </w:hyperlink>
      <w:r w:rsidRPr="003B0FA3">
        <w:rPr>
          <w:bCs/>
          <w:i/>
        </w:rPr>
        <w:t xml:space="preserve"> для граждан. Будем обеспечивать реализацию закона на местах, окажем максимальное содействие гражданам</w:t>
      </w:r>
      <w:r w:rsidRPr="003B0FA3">
        <w:rPr>
          <w:bCs/>
        </w:rPr>
        <w:t xml:space="preserve">», - сообщил руководитель </w:t>
      </w:r>
      <w:proofErr w:type="spellStart"/>
      <w:r w:rsidRPr="003B0FA3">
        <w:rPr>
          <w:bCs/>
        </w:rPr>
        <w:t>Росреестра</w:t>
      </w:r>
      <w:proofErr w:type="spellEnd"/>
      <w:r w:rsidRPr="003B0FA3">
        <w:rPr>
          <w:bCs/>
        </w:rPr>
        <w:t xml:space="preserve"> </w:t>
      </w:r>
      <w:r w:rsidRPr="003B0FA3">
        <w:rPr>
          <w:b/>
          <w:bCs/>
        </w:rPr>
        <w:t xml:space="preserve">Олег </w:t>
      </w:r>
      <w:proofErr w:type="spellStart"/>
      <w:r w:rsidRPr="003B0FA3">
        <w:rPr>
          <w:b/>
          <w:bCs/>
        </w:rPr>
        <w:t>Скуфинский</w:t>
      </w:r>
      <w:proofErr w:type="spellEnd"/>
      <w:r w:rsidRPr="003B0FA3">
        <w:rPr>
          <w:bCs/>
        </w:rPr>
        <w:t>.</w:t>
      </w:r>
    </w:p>
    <w:p w14:paraId="28EEA4BC" w14:textId="77777777" w:rsidR="003B0FA3" w:rsidRDefault="003B0FA3" w:rsidP="003B0FA3">
      <w:pPr>
        <w:spacing w:line="276" w:lineRule="auto"/>
        <w:ind w:firstLine="708"/>
        <w:jc w:val="both"/>
        <w:rPr>
          <w:bCs/>
        </w:rPr>
      </w:pPr>
      <w:r w:rsidRPr="003B0FA3">
        <w:rPr>
          <w:bCs/>
        </w:rPr>
        <w:t>В частности, согласно изданному приказу Росреестра, территориальные органы ведомства и филиалы ФГБУ «ФКП Росреестра»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p>
    <w:p w14:paraId="4BE9BED2" w14:textId="77777777" w:rsidR="003B0FA3" w:rsidRPr="003B0FA3" w:rsidRDefault="003B0FA3" w:rsidP="003B0FA3">
      <w:pPr>
        <w:spacing w:line="276" w:lineRule="auto"/>
        <w:ind w:firstLine="708"/>
        <w:jc w:val="both"/>
        <w:rPr>
          <w:bCs/>
        </w:rPr>
      </w:pPr>
    </w:p>
    <w:p w14:paraId="6632769E" w14:textId="77777777" w:rsidR="003B0FA3" w:rsidRPr="003B0FA3" w:rsidRDefault="003B0FA3" w:rsidP="003B0FA3">
      <w:pPr>
        <w:spacing w:line="276" w:lineRule="auto"/>
        <w:ind w:firstLine="708"/>
        <w:jc w:val="both"/>
        <w:rPr>
          <w:b/>
          <w:bCs/>
        </w:rPr>
      </w:pPr>
      <w:r w:rsidRPr="003B0FA3">
        <w:rPr>
          <w:b/>
          <w:bCs/>
        </w:rPr>
        <w:t>Кто сможет воспользоваться законом?</w:t>
      </w:r>
    </w:p>
    <w:p w14:paraId="38FD7FB0" w14:textId="77777777" w:rsidR="003B0FA3" w:rsidRPr="003B0FA3" w:rsidRDefault="003B0FA3" w:rsidP="003B0FA3">
      <w:pPr>
        <w:spacing w:line="276" w:lineRule="auto"/>
        <w:ind w:firstLine="708"/>
        <w:jc w:val="both"/>
        <w:rPr>
          <w:bCs/>
          <w:iCs/>
        </w:rPr>
      </w:pPr>
      <w:r w:rsidRPr="003B0FA3">
        <w:rPr>
          <w:bCs/>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в том </w:t>
      </w:r>
      <w:r w:rsidRPr="003B0FA3">
        <w:rPr>
          <w:bCs/>
        </w:rPr>
        <w:lastRenderedPageBreak/>
        <w:t xml:space="preserve">числе которые находятся в гаражно-строительных кооперативах. </w:t>
      </w:r>
      <w:r w:rsidRPr="003B0FA3">
        <w:rPr>
          <w:bCs/>
          <w:iCs/>
        </w:rPr>
        <w:t>Земля, на которой расположен гараж, должна быть государственной или муниципальной.</w:t>
      </w:r>
    </w:p>
    <w:p w14:paraId="7018592D" w14:textId="77777777" w:rsidR="003B0FA3" w:rsidRPr="003B0FA3" w:rsidRDefault="003B0FA3" w:rsidP="003B0FA3">
      <w:pPr>
        <w:spacing w:line="276" w:lineRule="auto"/>
        <w:ind w:firstLine="708"/>
        <w:jc w:val="both"/>
        <w:rPr>
          <w:bCs/>
        </w:rPr>
      </w:pPr>
      <w:r w:rsidRPr="003B0FA3">
        <w:rPr>
          <w:bCs/>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14:paraId="7122162B" w14:textId="77777777" w:rsidR="003B0FA3" w:rsidRDefault="003B0FA3" w:rsidP="003B0FA3">
      <w:pPr>
        <w:spacing w:line="276" w:lineRule="auto"/>
        <w:jc w:val="both"/>
        <w:rPr>
          <w:bCs/>
        </w:rPr>
      </w:pPr>
      <w:r w:rsidRPr="003B0FA3">
        <w:rPr>
          <w:bCs/>
        </w:rPr>
        <w:t>Воспользоваться «гаражной амнистией» смогут</w:t>
      </w:r>
      <w:r w:rsidRPr="003B0FA3">
        <w:rPr>
          <w:b/>
          <w:bCs/>
        </w:rPr>
        <w:t xml:space="preserve"> </w:t>
      </w:r>
      <w:r w:rsidRPr="003B0FA3">
        <w:rPr>
          <w:bCs/>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14:paraId="614A52F5" w14:textId="77777777" w:rsidR="003B0FA3" w:rsidRPr="003B0FA3" w:rsidRDefault="003B0FA3" w:rsidP="003B0FA3">
      <w:pPr>
        <w:spacing w:line="276" w:lineRule="auto"/>
        <w:jc w:val="both"/>
        <w:rPr>
          <w:bCs/>
        </w:rPr>
      </w:pPr>
    </w:p>
    <w:p w14:paraId="43B97585" w14:textId="77777777" w:rsidR="003B0FA3" w:rsidRPr="003B0FA3" w:rsidRDefault="003B0FA3" w:rsidP="003B0FA3">
      <w:pPr>
        <w:spacing w:line="276" w:lineRule="auto"/>
        <w:ind w:firstLine="708"/>
        <w:jc w:val="both"/>
        <w:rPr>
          <w:b/>
          <w:bCs/>
        </w:rPr>
      </w:pPr>
      <w:r w:rsidRPr="003B0FA3">
        <w:rPr>
          <w:b/>
          <w:bCs/>
        </w:rPr>
        <w:t>Методичка для граждан: «гаражная амнистия» за 8 шагов</w:t>
      </w:r>
    </w:p>
    <w:p w14:paraId="3CDE3992" w14:textId="77777777" w:rsidR="003B0FA3" w:rsidRPr="003B0FA3" w:rsidRDefault="003B0FA3" w:rsidP="003B0FA3">
      <w:pPr>
        <w:spacing w:line="276" w:lineRule="auto"/>
        <w:ind w:firstLine="708"/>
        <w:jc w:val="both"/>
        <w:rPr>
          <w:bCs/>
        </w:rPr>
      </w:pPr>
      <w:r w:rsidRPr="003B0FA3">
        <w:rPr>
          <w:bCs/>
        </w:rPr>
        <w:t xml:space="preserve">В </w:t>
      </w:r>
      <w:hyperlink r:id="rId8" w:history="1">
        <w:r w:rsidRPr="003B0FA3">
          <w:rPr>
            <w:rStyle w:val="a3"/>
            <w:bCs/>
          </w:rPr>
          <w:t>методических рекомендациях</w:t>
        </w:r>
      </w:hyperlink>
      <w:r w:rsidRPr="003B0FA3">
        <w:rPr>
          <w:bCs/>
        </w:rPr>
        <w:t xml:space="preserve">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14:paraId="3453701B" w14:textId="77777777" w:rsidR="003B0FA3" w:rsidRPr="003B0FA3" w:rsidRDefault="003B0FA3" w:rsidP="003B0FA3">
      <w:pPr>
        <w:spacing w:line="276" w:lineRule="auto"/>
        <w:ind w:firstLine="708"/>
        <w:jc w:val="both"/>
        <w:rPr>
          <w:bCs/>
        </w:rPr>
      </w:pPr>
      <w:r w:rsidRPr="003B0FA3">
        <w:rPr>
          <w:bCs/>
        </w:rPr>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14:paraId="00007C07" w14:textId="77777777" w:rsidR="003B0FA3" w:rsidRPr="003B0FA3" w:rsidRDefault="003B0FA3" w:rsidP="003B0FA3">
      <w:pPr>
        <w:spacing w:line="276" w:lineRule="auto"/>
        <w:ind w:firstLine="708"/>
        <w:jc w:val="both"/>
        <w:rPr>
          <w:bCs/>
        </w:rPr>
      </w:pPr>
      <w:r w:rsidRPr="003B0FA3">
        <w:rPr>
          <w:bCs/>
        </w:rPr>
        <w:t xml:space="preserve">Граждане должны иметь в виду, </w:t>
      </w:r>
      <w:proofErr w:type="gramStart"/>
      <w:r w:rsidRPr="003B0FA3">
        <w:rPr>
          <w:bCs/>
        </w:rPr>
        <w:t>что</w:t>
      </w:r>
      <w:proofErr w:type="gramEnd"/>
      <w:r w:rsidRPr="003B0FA3">
        <w:rPr>
          <w:bCs/>
        </w:rPr>
        <w:t xml:space="preserve"> если земельный участок под гаражом не стоит на кадастровом учете,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14:paraId="2DA2BF35" w14:textId="77777777" w:rsidR="003B0FA3" w:rsidRPr="003B0FA3" w:rsidRDefault="003B0FA3" w:rsidP="003B0FA3">
      <w:pPr>
        <w:spacing w:line="276" w:lineRule="auto"/>
        <w:ind w:firstLine="708"/>
        <w:jc w:val="both"/>
        <w:rPr>
          <w:bCs/>
        </w:rPr>
      </w:pPr>
      <w:r w:rsidRPr="003B0FA3">
        <w:rPr>
          <w:bCs/>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14:paraId="578E239A" w14:textId="77777777" w:rsidR="003B0FA3" w:rsidRDefault="003B0FA3" w:rsidP="003B0FA3">
      <w:pPr>
        <w:spacing w:line="276" w:lineRule="auto"/>
        <w:ind w:firstLine="708"/>
        <w:jc w:val="both"/>
        <w:rPr>
          <w:bCs/>
        </w:rPr>
      </w:pPr>
      <w:r w:rsidRPr="003B0FA3">
        <w:rPr>
          <w:bCs/>
        </w:rPr>
        <w:t xml:space="preserve">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w:t>
      </w:r>
      <w:r w:rsidRPr="003B0FA3">
        <w:rPr>
          <w:bCs/>
        </w:rPr>
        <w:lastRenderedPageBreak/>
        <w:t>того, как участок под гаражом будет образован и поставлен на кадастровый учет.</w:t>
      </w:r>
    </w:p>
    <w:p w14:paraId="153C788F" w14:textId="77777777" w:rsidR="003B0FA3" w:rsidRPr="003B0FA3" w:rsidRDefault="003B0FA3" w:rsidP="003B0FA3">
      <w:pPr>
        <w:spacing w:line="276" w:lineRule="auto"/>
        <w:ind w:firstLine="708"/>
        <w:jc w:val="both"/>
        <w:rPr>
          <w:bCs/>
        </w:rPr>
      </w:pPr>
    </w:p>
    <w:p w14:paraId="02F8C049" w14:textId="77777777" w:rsidR="003B0FA3" w:rsidRPr="003B0FA3" w:rsidRDefault="003B0FA3" w:rsidP="003B0FA3">
      <w:pPr>
        <w:spacing w:line="276" w:lineRule="auto"/>
        <w:ind w:firstLine="708"/>
        <w:jc w:val="both"/>
        <w:rPr>
          <w:b/>
          <w:bCs/>
        </w:rPr>
      </w:pPr>
      <w:r w:rsidRPr="003B0FA3">
        <w:rPr>
          <w:b/>
          <w:bCs/>
        </w:rPr>
        <w:t>Госпошлину за оформление гаража платить не нужно</w:t>
      </w:r>
    </w:p>
    <w:p w14:paraId="1BF5753B" w14:textId="77777777" w:rsidR="003B0FA3" w:rsidRPr="003B0FA3" w:rsidRDefault="003B0FA3" w:rsidP="003B0FA3">
      <w:pPr>
        <w:spacing w:line="276" w:lineRule="auto"/>
        <w:ind w:firstLine="708"/>
        <w:jc w:val="both"/>
        <w:rPr>
          <w:bCs/>
        </w:rPr>
      </w:pPr>
      <w:r w:rsidRPr="003B0FA3">
        <w:rPr>
          <w:bCs/>
        </w:rPr>
        <w:t>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14:paraId="329F2191" w14:textId="77777777" w:rsidR="003B0FA3" w:rsidRPr="003B0FA3" w:rsidRDefault="003B0FA3" w:rsidP="003B0FA3">
      <w:pPr>
        <w:spacing w:line="276" w:lineRule="auto"/>
        <w:ind w:firstLine="708"/>
        <w:jc w:val="both"/>
        <w:rPr>
          <w:bCs/>
        </w:rPr>
      </w:pPr>
      <w:r w:rsidRPr="003B0FA3">
        <w:rPr>
          <w:bCs/>
        </w:rPr>
        <w:t>Учитывая социальную направленность закона, Росреестр совместно с регионами и профессиональным сообществом проработал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обеспечить выполнение кадастровых работ или комплексных кадастровых работ в отношении гаражей и земельных участков под ними. 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14:paraId="1DD78CF2" w14:textId="77777777" w:rsidR="003B0FA3" w:rsidRPr="003B0FA3" w:rsidRDefault="003B0FA3" w:rsidP="003B0FA3">
      <w:pPr>
        <w:spacing w:line="276" w:lineRule="auto"/>
        <w:ind w:firstLine="708"/>
        <w:jc w:val="both"/>
        <w:rPr>
          <w:bCs/>
        </w:rPr>
      </w:pPr>
      <w:r w:rsidRPr="003B0FA3">
        <w:rPr>
          <w:bCs/>
        </w:rPr>
        <w:t>Кроме того, в ряде регионов сегодня установлены предельные максимальные цены кадастровых работ в рамках гаражной амнистии - например, в республиках Адыгея, Коми и Мордовия, Астраханской, Владимирской, Смоленской и Тульской областях, Ненецком автономном округе. Они варьируются от 1 тыс. до 5,5 тыс. рублей. Перечень таких субъектов в ближайшее время может расшириться - Росреестр направил письмо в адрес глав субъектов РФ с просьбой ограничить стоимость кадастровых работ при реализации гаражной амнистии и изыскать средства для оплаты кадастровых работ для льготных категорий граждан.</w:t>
      </w:r>
    </w:p>
    <w:p w14:paraId="01A55DA6" w14:textId="77777777" w:rsidR="007A48BA" w:rsidRDefault="007A48BA" w:rsidP="00431510">
      <w:pPr>
        <w:tabs>
          <w:tab w:val="left" w:pos="1515"/>
        </w:tabs>
        <w:spacing w:line="276" w:lineRule="auto"/>
        <w:jc w:val="both"/>
        <w:rPr>
          <w:szCs w:val="28"/>
        </w:rPr>
      </w:pPr>
    </w:p>
    <w:p w14:paraId="4556891C" w14:textId="77777777" w:rsidR="002A36F0" w:rsidRDefault="002A36F0" w:rsidP="00431510">
      <w:pPr>
        <w:tabs>
          <w:tab w:val="left" w:pos="1515"/>
        </w:tabs>
        <w:spacing w:line="276" w:lineRule="auto"/>
        <w:jc w:val="both"/>
        <w:rPr>
          <w:szCs w:val="28"/>
        </w:rPr>
      </w:pPr>
    </w:p>
    <w:p w14:paraId="23D6C147" w14:textId="77777777" w:rsidR="002A36F0" w:rsidRPr="00431510" w:rsidRDefault="002A36F0" w:rsidP="00431510">
      <w:pPr>
        <w:tabs>
          <w:tab w:val="left" w:pos="1515"/>
        </w:tabs>
        <w:spacing w:line="276" w:lineRule="auto"/>
        <w:jc w:val="both"/>
        <w:rPr>
          <w:szCs w:val="28"/>
        </w:rPr>
      </w:pPr>
    </w:p>
    <w:p w14:paraId="46ED5A7F" w14:textId="77777777" w:rsidR="00431510" w:rsidRPr="00431510" w:rsidRDefault="00431510" w:rsidP="00431510">
      <w:pPr>
        <w:tabs>
          <w:tab w:val="left" w:pos="1515"/>
        </w:tabs>
        <w:spacing w:line="276" w:lineRule="auto"/>
        <w:jc w:val="right"/>
        <w:rPr>
          <w:szCs w:val="28"/>
        </w:rPr>
      </w:pPr>
      <w:r w:rsidRPr="00431510">
        <w:rPr>
          <w:szCs w:val="28"/>
        </w:rPr>
        <w:t xml:space="preserve">Заместитель руководителя Управления </w:t>
      </w:r>
    </w:p>
    <w:p w14:paraId="1AB592DB" w14:textId="77777777" w:rsidR="00431510" w:rsidRPr="00431510" w:rsidRDefault="00431510" w:rsidP="00431510">
      <w:pPr>
        <w:tabs>
          <w:tab w:val="left" w:pos="1515"/>
        </w:tabs>
        <w:spacing w:line="276" w:lineRule="auto"/>
        <w:jc w:val="right"/>
        <w:rPr>
          <w:szCs w:val="28"/>
        </w:rPr>
      </w:pPr>
      <w:r w:rsidRPr="00431510">
        <w:rPr>
          <w:szCs w:val="28"/>
        </w:rPr>
        <w:t>Росреестра по Чеченской Республике</w:t>
      </w:r>
    </w:p>
    <w:p w14:paraId="68AF8534" w14:textId="6D5A0A48" w:rsidR="00431510" w:rsidRPr="00490107" w:rsidRDefault="00431510" w:rsidP="00FB3832">
      <w:pPr>
        <w:tabs>
          <w:tab w:val="left" w:pos="1515"/>
        </w:tabs>
        <w:spacing w:line="276" w:lineRule="auto"/>
        <w:jc w:val="right"/>
        <w:rPr>
          <w:sz w:val="16"/>
          <w:szCs w:val="18"/>
        </w:rPr>
      </w:pPr>
      <w:r w:rsidRPr="00431510">
        <w:rPr>
          <w:szCs w:val="28"/>
        </w:rPr>
        <w:t>А.Л. Шаипов</w:t>
      </w:r>
    </w:p>
    <w:sectPr w:rsidR="00431510" w:rsidRPr="00490107" w:rsidSect="00490107">
      <w:pgSz w:w="11907" w:h="16840" w:code="9"/>
      <w:pgMar w:top="993" w:right="850" w:bottom="28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26850"/>
    <w:rsid w:val="00031F0D"/>
    <w:rsid w:val="00036D64"/>
    <w:rsid w:val="00037FDE"/>
    <w:rsid w:val="00045A0B"/>
    <w:rsid w:val="00061DF2"/>
    <w:rsid w:val="00064BF3"/>
    <w:rsid w:val="0007730D"/>
    <w:rsid w:val="00090150"/>
    <w:rsid w:val="000969EA"/>
    <w:rsid w:val="000A3A7B"/>
    <w:rsid w:val="000A4E3D"/>
    <w:rsid w:val="000B39FE"/>
    <w:rsid w:val="000D0181"/>
    <w:rsid w:val="000D3583"/>
    <w:rsid w:val="00102A75"/>
    <w:rsid w:val="00105675"/>
    <w:rsid w:val="001118DA"/>
    <w:rsid w:val="0014083E"/>
    <w:rsid w:val="00154F1E"/>
    <w:rsid w:val="00184793"/>
    <w:rsid w:val="0018632C"/>
    <w:rsid w:val="0019141F"/>
    <w:rsid w:val="00192515"/>
    <w:rsid w:val="001A0865"/>
    <w:rsid w:val="00211313"/>
    <w:rsid w:val="00214662"/>
    <w:rsid w:val="002204CF"/>
    <w:rsid w:val="00230F75"/>
    <w:rsid w:val="0023351C"/>
    <w:rsid w:val="00283038"/>
    <w:rsid w:val="002A36F0"/>
    <w:rsid w:val="002B629A"/>
    <w:rsid w:val="002E3E2B"/>
    <w:rsid w:val="0030044D"/>
    <w:rsid w:val="00311E59"/>
    <w:rsid w:val="00313421"/>
    <w:rsid w:val="003211CE"/>
    <w:rsid w:val="00326D78"/>
    <w:rsid w:val="0033478E"/>
    <w:rsid w:val="00351617"/>
    <w:rsid w:val="00372F64"/>
    <w:rsid w:val="003941D8"/>
    <w:rsid w:val="003959E7"/>
    <w:rsid w:val="003A6F37"/>
    <w:rsid w:val="003B0FA3"/>
    <w:rsid w:val="003B11E8"/>
    <w:rsid w:val="003C26DD"/>
    <w:rsid w:val="003E0AF6"/>
    <w:rsid w:val="00431510"/>
    <w:rsid w:val="004331DD"/>
    <w:rsid w:val="00490107"/>
    <w:rsid w:val="004C0543"/>
    <w:rsid w:val="004E256F"/>
    <w:rsid w:val="004E50DD"/>
    <w:rsid w:val="004F38E3"/>
    <w:rsid w:val="00556431"/>
    <w:rsid w:val="00560EDC"/>
    <w:rsid w:val="005874DF"/>
    <w:rsid w:val="005A1E30"/>
    <w:rsid w:val="005A50BF"/>
    <w:rsid w:val="005A6F32"/>
    <w:rsid w:val="006207BC"/>
    <w:rsid w:val="00624671"/>
    <w:rsid w:val="006A2E9B"/>
    <w:rsid w:val="006C13E4"/>
    <w:rsid w:val="006D2120"/>
    <w:rsid w:val="006D471E"/>
    <w:rsid w:val="00716421"/>
    <w:rsid w:val="007372F5"/>
    <w:rsid w:val="0076167A"/>
    <w:rsid w:val="00784115"/>
    <w:rsid w:val="00792811"/>
    <w:rsid w:val="007A48BA"/>
    <w:rsid w:val="007B6F69"/>
    <w:rsid w:val="007D50A0"/>
    <w:rsid w:val="007E0E0E"/>
    <w:rsid w:val="0080045D"/>
    <w:rsid w:val="00817793"/>
    <w:rsid w:val="008254C3"/>
    <w:rsid w:val="008260BE"/>
    <w:rsid w:val="008353F7"/>
    <w:rsid w:val="00865D0F"/>
    <w:rsid w:val="00876CD1"/>
    <w:rsid w:val="00882E0C"/>
    <w:rsid w:val="008E7550"/>
    <w:rsid w:val="0092644F"/>
    <w:rsid w:val="00926DD1"/>
    <w:rsid w:val="00982F24"/>
    <w:rsid w:val="009C134D"/>
    <w:rsid w:val="00A65476"/>
    <w:rsid w:val="00A65DAB"/>
    <w:rsid w:val="00A8152E"/>
    <w:rsid w:val="00AF0D8C"/>
    <w:rsid w:val="00B226D0"/>
    <w:rsid w:val="00B3552E"/>
    <w:rsid w:val="00B37EC1"/>
    <w:rsid w:val="00B677DE"/>
    <w:rsid w:val="00B72491"/>
    <w:rsid w:val="00BC4A08"/>
    <w:rsid w:val="00BC7A92"/>
    <w:rsid w:val="00BD6831"/>
    <w:rsid w:val="00C0656B"/>
    <w:rsid w:val="00C21E6D"/>
    <w:rsid w:val="00C3750E"/>
    <w:rsid w:val="00C45651"/>
    <w:rsid w:val="00C75474"/>
    <w:rsid w:val="00C931D4"/>
    <w:rsid w:val="00CB63E8"/>
    <w:rsid w:val="00CC171B"/>
    <w:rsid w:val="00CD30BF"/>
    <w:rsid w:val="00D143D1"/>
    <w:rsid w:val="00D42000"/>
    <w:rsid w:val="00D74319"/>
    <w:rsid w:val="00DA35B5"/>
    <w:rsid w:val="00DA637A"/>
    <w:rsid w:val="00DA7E4B"/>
    <w:rsid w:val="00DB3342"/>
    <w:rsid w:val="00DC6025"/>
    <w:rsid w:val="00DD5D7A"/>
    <w:rsid w:val="00DE1A63"/>
    <w:rsid w:val="00DF3E19"/>
    <w:rsid w:val="00DF5CF8"/>
    <w:rsid w:val="00E02EB1"/>
    <w:rsid w:val="00E034B3"/>
    <w:rsid w:val="00E1652D"/>
    <w:rsid w:val="00E224E4"/>
    <w:rsid w:val="00E315B8"/>
    <w:rsid w:val="00E50E43"/>
    <w:rsid w:val="00E561D5"/>
    <w:rsid w:val="00E65A72"/>
    <w:rsid w:val="00E71524"/>
    <w:rsid w:val="00E8306A"/>
    <w:rsid w:val="00ED6049"/>
    <w:rsid w:val="00EF3399"/>
    <w:rsid w:val="00F010CA"/>
    <w:rsid w:val="00F13C0E"/>
    <w:rsid w:val="00F17ED2"/>
    <w:rsid w:val="00F22095"/>
    <w:rsid w:val="00F26917"/>
    <w:rsid w:val="00F47300"/>
    <w:rsid w:val="00F5126B"/>
    <w:rsid w:val="00FB3832"/>
    <w:rsid w:val="00FC3B8E"/>
    <w:rsid w:val="00FC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139C6EA8-0FFF-4B84-854F-40BEAF91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560ED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character" w:customStyle="1" w:styleId="10">
    <w:name w:val="Заголовок 1 Знак"/>
    <w:basedOn w:val="a0"/>
    <w:link w:val="1"/>
    <w:uiPriority w:val="9"/>
    <w:rsid w:val="00560EDC"/>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813">
      <w:bodyDiv w:val="1"/>
      <w:marLeft w:val="0"/>
      <w:marRight w:val="0"/>
      <w:marTop w:val="0"/>
      <w:marBottom w:val="0"/>
      <w:divBdr>
        <w:top w:val="none" w:sz="0" w:space="0" w:color="auto"/>
        <w:left w:val="none" w:sz="0" w:space="0" w:color="auto"/>
        <w:bottom w:val="none" w:sz="0" w:space="0" w:color="auto"/>
        <w:right w:val="none" w:sz="0" w:space="0" w:color="auto"/>
      </w:divBdr>
      <w:divsChild>
        <w:div w:id="1973944454">
          <w:marLeft w:val="210"/>
          <w:marRight w:val="210"/>
          <w:marTop w:val="0"/>
          <w:marBottom w:val="450"/>
          <w:divBdr>
            <w:top w:val="none" w:sz="0" w:space="0" w:color="auto"/>
            <w:left w:val="none" w:sz="0" w:space="0" w:color="auto"/>
            <w:bottom w:val="none" w:sz="0" w:space="0" w:color="auto"/>
            <w:right w:val="none" w:sz="0" w:space="0" w:color="auto"/>
          </w:divBdr>
          <w:divsChild>
            <w:div w:id="1890602256">
              <w:marLeft w:val="0"/>
              <w:marRight w:val="0"/>
              <w:marTop w:val="0"/>
              <w:marBottom w:val="0"/>
              <w:divBdr>
                <w:top w:val="none" w:sz="0" w:space="0" w:color="auto"/>
                <w:left w:val="none" w:sz="0" w:space="0" w:color="auto"/>
                <w:bottom w:val="none" w:sz="0" w:space="0" w:color="auto"/>
                <w:right w:val="none" w:sz="0" w:space="0" w:color="auto"/>
              </w:divBdr>
              <w:divsChild>
                <w:div w:id="1597445998">
                  <w:marLeft w:val="0"/>
                  <w:marRight w:val="0"/>
                  <w:marTop w:val="0"/>
                  <w:marBottom w:val="0"/>
                  <w:divBdr>
                    <w:top w:val="none" w:sz="0" w:space="0" w:color="auto"/>
                    <w:left w:val="none" w:sz="0" w:space="0" w:color="auto"/>
                    <w:bottom w:val="none" w:sz="0" w:space="0" w:color="auto"/>
                    <w:right w:val="none" w:sz="0" w:space="0" w:color="auto"/>
                  </w:divBdr>
                </w:div>
                <w:div w:id="1535732712">
                  <w:marLeft w:val="0"/>
                  <w:marRight w:val="0"/>
                  <w:marTop w:val="0"/>
                  <w:marBottom w:val="0"/>
                  <w:divBdr>
                    <w:top w:val="none" w:sz="0" w:space="0" w:color="auto"/>
                    <w:left w:val="none" w:sz="0" w:space="0" w:color="auto"/>
                    <w:bottom w:val="none" w:sz="0" w:space="0" w:color="auto"/>
                    <w:right w:val="none" w:sz="0" w:space="0" w:color="auto"/>
                  </w:divBdr>
                </w:div>
                <w:div w:id="96628249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662004009">
      <w:bodyDiv w:val="1"/>
      <w:marLeft w:val="0"/>
      <w:marRight w:val="0"/>
      <w:marTop w:val="0"/>
      <w:marBottom w:val="0"/>
      <w:divBdr>
        <w:top w:val="none" w:sz="0" w:space="0" w:color="auto"/>
        <w:left w:val="none" w:sz="0" w:space="0" w:color="auto"/>
        <w:bottom w:val="none" w:sz="0" w:space="0" w:color="auto"/>
        <w:right w:val="none" w:sz="0" w:space="0" w:color="auto"/>
      </w:divBdr>
      <w:divsChild>
        <w:div w:id="1895847319">
          <w:marLeft w:val="210"/>
          <w:marRight w:val="210"/>
          <w:marTop w:val="0"/>
          <w:marBottom w:val="450"/>
          <w:divBdr>
            <w:top w:val="none" w:sz="0" w:space="0" w:color="auto"/>
            <w:left w:val="none" w:sz="0" w:space="0" w:color="auto"/>
            <w:bottom w:val="none" w:sz="0" w:space="0" w:color="auto"/>
            <w:right w:val="none" w:sz="0" w:space="0" w:color="auto"/>
          </w:divBdr>
          <w:divsChild>
            <w:div w:id="1605843107">
              <w:marLeft w:val="0"/>
              <w:marRight w:val="0"/>
              <w:marTop w:val="0"/>
              <w:marBottom w:val="0"/>
              <w:divBdr>
                <w:top w:val="none" w:sz="0" w:space="0" w:color="auto"/>
                <w:left w:val="none" w:sz="0" w:space="0" w:color="auto"/>
                <w:bottom w:val="none" w:sz="0" w:space="0" w:color="auto"/>
                <w:right w:val="none" w:sz="0" w:space="0" w:color="auto"/>
              </w:divBdr>
              <w:divsChild>
                <w:div w:id="888954348">
                  <w:marLeft w:val="0"/>
                  <w:marRight w:val="0"/>
                  <w:marTop w:val="0"/>
                  <w:marBottom w:val="0"/>
                  <w:divBdr>
                    <w:top w:val="none" w:sz="0" w:space="0" w:color="auto"/>
                    <w:left w:val="none" w:sz="0" w:space="0" w:color="auto"/>
                    <w:bottom w:val="none" w:sz="0" w:space="0" w:color="auto"/>
                    <w:right w:val="none" w:sz="0" w:space="0" w:color="auto"/>
                  </w:divBdr>
                </w:div>
                <w:div w:id="994257465">
                  <w:marLeft w:val="0"/>
                  <w:marRight w:val="0"/>
                  <w:marTop w:val="0"/>
                  <w:marBottom w:val="0"/>
                  <w:divBdr>
                    <w:top w:val="none" w:sz="0" w:space="0" w:color="auto"/>
                    <w:left w:val="none" w:sz="0" w:space="0" w:color="auto"/>
                    <w:bottom w:val="none" w:sz="0" w:space="0" w:color="auto"/>
                    <w:right w:val="none" w:sz="0" w:space="0" w:color="auto"/>
                  </w:divBdr>
                </w:div>
                <w:div w:id="152694396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11836751">
      <w:bodyDiv w:val="1"/>
      <w:marLeft w:val="0"/>
      <w:marRight w:val="0"/>
      <w:marTop w:val="0"/>
      <w:marBottom w:val="0"/>
      <w:divBdr>
        <w:top w:val="none" w:sz="0" w:space="0" w:color="auto"/>
        <w:left w:val="none" w:sz="0" w:space="0" w:color="auto"/>
        <w:bottom w:val="none" w:sz="0" w:space="0" w:color="auto"/>
        <w:right w:val="none" w:sz="0" w:space="0" w:color="auto"/>
      </w:divBdr>
      <w:divsChild>
        <w:div w:id="2128372">
          <w:marLeft w:val="210"/>
          <w:marRight w:val="210"/>
          <w:marTop w:val="0"/>
          <w:marBottom w:val="450"/>
          <w:divBdr>
            <w:top w:val="none" w:sz="0" w:space="0" w:color="auto"/>
            <w:left w:val="none" w:sz="0" w:space="0" w:color="auto"/>
            <w:bottom w:val="none" w:sz="0" w:space="0" w:color="auto"/>
            <w:right w:val="none" w:sz="0" w:space="0" w:color="auto"/>
          </w:divBdr>
          <w:divsChild>
            <w:div w:id="1642148991">
              <w:marLeft w:val="0"/>
              <w:marRight w:val="0"/>
              <w:marTop w:val="0"/>
              <w:marBottom w:val="0"/>
              <w:divBdr>
                <w:top w:val="none" w:sz="0" w:space="0" w:color="auto"/>
                <w:left w:val="none" w:sz="0" w:space="0" w:color="auto"/>
                <w:bottom w:val="none" w:sz="0" w:space="0" w:color="auto"/>
                <w:right w:val="none" w:sz="0" w:space="0" w:color="auto"/>
              </w:divBdr>
              <w:divsChild>
                <w:div w:id="1268151036">
                  <w:marLeft w:val="0"/>
                  <w:marRight w:val="0"/>
                  <w:marTop w:val="0"/>
                  <w:marBottom w:val="0"/>
                  <w:divBdr>
                    <w:top w:val="none" w:sz="0" w:space="0" w:color="auto"/>
                    <w:left w:val="none" w:sz="0" w:space="0" w:color="auto"/>
                    <w:bottom w:val="none" w:sz="0" w:space="0" w:color="auto"/>
                    <w:right w:val="none" w:sz="0" w:space="0" w:color="auto"/>
                  </w:divBdr>
                </w:div>
                <w:div w:id="1693417322">
                  <w:marLeft w:val="0"/>
                  <w:marRight w:val="0"/>
                  <w:marTop w:val="0"/>
                  <w:marBottom w:val="0"/>
                  <w:divBdr>
                    <w:top w:val="none" w:sz="0" w:space="0" w:color="auto"/>
                    <w:left w:val="none" w:sz="0" w:space="0" w:color="auto"/>
                    <w:bottom w:val="none" w:sz="0" w:space="0" w:color="auto"/>
                    <w:right w:val="none" w:sz="0" w:space="0" w:color="auto"/>
                  </w:divBdr>
                </w:div>
                <w:div w:id="55247207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3" Type="http://schemas.openxmlformats.org/officeDocument/2006/relationships/settings" Target="settings.xml"/><Relationship Id="rId7" Type="http://schemas.openxmlformats.org/officeDocument/2006/relationships/hyperlink" Target="https://rosreestr.gov.ru/upload/Doc/press/%D0%93%D0%B0%D1%80%D0%B0%D0%B6%D0%BD%D0%B0%D1%8F_%D0%B0%D0%BC%D0%BD%D0%B8%D1%81%D1%82%D0%B8%D1%8F_%D0%BC%D0%B5%D1%82%D0%BE%D0%B4%D0%B8%D1%87%D0%BA%D0%B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gov.ru/site/press/news/rosreestr-razyasnil-kak-budet-rabotat-zakon-o-garazhnoy-amnisti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058E-51CD-45CA-B9BD-FFF1DD36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2019.dotx</Template>
  <TotalTime>1</TotalTime>
  <Pages>3</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2021-04-19T14:19:00Z</cp:lastPrinted>
  <dcterms:created xsi:type="dcterms:W3CDTF">2021-09-02T07:10:00Z</dcterms:created>
  <dcterms:modified xsi:type="dcterms:W3CDTF">2021-09-06T06:42:00Z</dcterms:modified>
</cp:coreProperties>
</file>